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dgm="http://schemas.openxmlformats.org/drawingml/2006/diagram" mc:Ignorable="w14 w15 w16se w16cid wp14">
  <w:body>
    <w:p w:rsidRPr="002A0EA1" w:rsidR="00A72153" w:rsidP="002A0EA1" w:rsidRDefault="00E24316" w14:paraId="6A60BC3A" w14:textId="4F6B0076">
      <w:pPr>
        <w:rPr>
          <w:rFonts w:ascii="Arial" w:hAnsi="Arial" w:cs="Arial"/>
        </w:rPr>
      </w:pPr>
      <w:r w:rsidRPr="002A0EA1">
        <w:rPr>
          <w:rFonts w:ascii="Arial" w:hAnsi="Arial" w:cs="Arial"/>
          <w:noProof/>
        </w:rPr>
        <w:drawing>
          <wp:anchor distT="0" distB="0" distL="114300" distR="114300" simplePos="0" relativeHeight="251658240" behindDoc="1" locked="0" layoutInCell="1" allowOverlap="1" wp14:anchorId="56FDA135" wp14:editId="27103D2B">
            <wp:simplePos x="0" y="0"/>
            <wp:positionH relativeFrom="page">
              <wp:align>left</wp:align>
            </wp:positionH>
            <wp:positionV relativeFrom="paragraph">
              <wp:posOffset>-889960</wp:posOffset>
            </wp:positionV>
            <wp:extent cx="7783033" cy="10072209"/>
            <wp:effectExtent l="0" t="0" r="889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DEC reading package cover.png"/>
                    <pic:cNvPicPr/>
                  </pic:nvPicPr>
                  <pic:blipFill>
                    <a:blip r:embed="rId11">
                      <a:extLst>
                        <a:ext uri="{28A0092B-C50C-407E-A947-70E740481C1C}">
                          <a14:useLocalDpi xmlns:a14="http://schemas.microsoft.com/office/drawing/2010/main" val="0"/>
                        </a:ext>
                      </a:extLst>
                    </a:blip>
                    <a:stretch>
                      <a:fillRect/>
                    </a:stretch>
                  </pic:blipFill>
                  <pic:spPr>
                    <a:xfrm>
                      <a:off x="0" y="0"/>
                      <a:ext cx="7796601" cy="10089767"/>
                    </a:xfrm>
                    <a:prstGeom prst="rect">
                      <a:avLst/>
                    </a:prstGeom>
                  </pic:spPr>
                </pic:pic>
              </a:graphicData>
            </a:graphic>
            <wp14:sizeRelH relativeFrom="margin">
              <wp14:pctWidth>0</wp14:pctWidth>
            </wp14:sizeRelH>
            <wp14:sizeRelV relativeFrom="margin">
              <wp14:pctHeight>0</wp14:pctHeight>
            </wp14:sizeRelV>
          </wp:anchor>
        </w:drawing>
      </w:r>
    </w:p>
    <w:p w:rsidRPr="002A0EA1" w:rsidR="00A72153" w:rsidP="002A0EA1" w:rsidRDefault="00A72153" w14:paraId="5B43E309" w14:textId="4EFFC6ED">
      <w:pPr>
        <w:rPr>
          <w:rFonts w:ascii="Arial" w:hAnsi="Arial" w:cs="Arial"/>
        </w:rPr>
      </w:pPr>
    </w:p>
    <w:p w:rsidRPr="002A0EA1" w:rsidR="00A72153" w:rsidP="002A0EA1" w:rsidRDefault="00A72153" w14:paraId="326FDAA6" w14:textId="438F2BCB">
      <w:pPr>
        <w:rPr>
          <w:rFonts w:ascii="Arial" w:hAnsi="Arial" w:cs="Arial"/>
        </w:rPr>
      </w:pPr>
    </w:p>
    <w:p w:rsidRPr="002A0EA1" w:rsidR="00A72153" w:rsidP="002A0EA1" w:rsidRDefault="00A72153" w14:paraId="65C811DE" w14:textId="77777777">
      <w:pPr>
        <w:rPr>
          <w:rFonts w:ascii="Arial" w:hAnsi="Arial" w:cs="Arial"/>
        </w:rPr>
      </w:pPr>
    </w:p>
    <w:p w:rsidRPr="002A0EA1" w:rsidR="006363AB" w:rsidP="002A0EA1" w:rsidRDefault="006363AB" w14:paraId="3146607C" w14:textId="77777777">
      <w:pPr>
        <w:rPr>
          <w:rFonts w:ascii="Arial" w:hAnsi="Arial" w:cs="Arial"/>
          <w:sz w:val="28"/>
          <w:szCs w:val="28"/>
        </w:rPr>
      </w:pPr>
    </w:p>
    <w:p w:rsidRPr="002A0EA1" w:rsidR="006363AB" w:rsidP="002A0EA1" w:rsidRDefault="006363AB" w14:paraId="62298D80" w14:textId="77777777">
      <w:pPr>
        <w:rPr>
          <w:rFonts w:ascii="Arial" w:hAnsi="Arial" w:cs="Arial"/>
          <w:sz w:val="28"/>
          <w:szCs w:val="28"/>
        </w:rPr>
      </w:pPr>
    </w:p>
    <w:p w:rsidRPr="002A0EA1" w:rsidR="006363AB" w:rsidP="002A0EA1" w:rsidRDefault="006363AB" w14:paraId="2DB049B9" w14:textId="77777777">
      <w:pPr>
        <w:rPr>
          <w:rFonts w:ascii="Arial" w:hAnsi="Arial" w:cs="Arial"/>
          <w:sz w:val="28"/>
          <w:szCs w:val="28"/>
        </w:rPr>
      </w:pPr>
    </w:p>
    <w:p w:rsidRPr="002A0EA1" w:rsidR="006363AB" w:rsidP="002A0EA1" w:rsidRDefault="006363AB" w14:paraId="77040309" w14:textId="77777777">
      <w:pPr>
        <w:rPr>
          <w:rFonts w:ascii="Arial" w:hAnsi="Arial" w:cs="Arial"/>
          <w:sz w:val="28"/>
          <w:szCs w:val="28"/>
        </w:rPr>
      </w:pPr>
    </w:p>
    <w:p w:rsidRPr="002A0EA1" w:rsidR="006363AB" w:rsidP="002A0EA1" w:rsidRDefault="006363AB" w14:paraId="324B0D59" w14:textId="77777777">
      <w:pPr>
        <w:rPr>
          <w:rFonts w:ascii="Arial" w:hAnsi="Arial" w:cs="Arial"/>
          <w:sz w:val="28"/>
          <w:szCs w:val="28"/>
        </w:rPr>
      </w:pPr>
    </w:p>
    <w:p w:rsidRPr="002A0EA1" w:rsidR="006363AB" w:rsidP="002A0EA1" w:rsidRDefault="006363AB" w14:paraId="6DDE5E6E" w14:textId="77777777">
      <w:pPr>
        <w:rPr>
          <w:rFonts w:ascii="Arial" w:hAnsi="Arial" w:cs="Arial"/>
          <w:sz w:val="28"/>
          <w:szCs w:val="28"/>
        </w:rPr>
      </w:pPr>
    </w:p>
    <w:p w:rsidRPr="002A0EA1" w:rsidR="006363AB" w:rsidP="002A0EA1" w:rsidRDefault="006363AB" w14:paraId="66B8F0CB" w14:textId="77777777">
      <w:pPr>
        <w:rPr>
          <w:rFonts w:ascii="Arial" w:hAnsi="Arial" w:cs="Arial"/>
          <w:sz w:val="28"/>
          <w:szCs w:val="28"/>
        </w:rPr>
      </w:pPr>
    </w:p>
    <w:p w:rsidRPr="002A0EA1" w:rsidR="006363AB" w:rsidP="002A0EA1" w:rsidRDefault="006363AB" w14:paraId="2C51AA0C" w14:textId="77777777">
      <w:pPr>
        <w:rPr>
          <w:rFonts w:ascii="Arial" w:hAnsi="Arial" w:cs="Arial"/>
          <w:sz w:val="28"/>
          <w:szCs w:val="28"/>
        </w:rPr>
      </w:pPr>
    </w:p>
    <w:p w:rsidRPr="002A0EA1" w:rsidR="006363AB" w:rsidP="002A0EA1" w:rsidRDefault="006363AB" w14:paraId="044750C5" w14:textId="0BB082C0">
      <w:pPr>
        <w:rPr>
          <w:rFonts w:ascii="Arial" w:hAnsi="Arial" w:cs="Arial"/>
          <w:sz w:val="28"/>
          <w:szCs w:val="28"/>
        </w:rPr>
      </w:pPr>
    </w:p>
    <w:p w:rsidRPr="002A0EA1" w:rsidR="00A72153" w:rsidP="002A0EA1" w:rsidRDefault="00A72153" w14:paraId="268E4BAE" w14:textId="4AFB2260">
      <w:pPr>
        <w:rPr>
          <w:rFonts w:ascii="Arial" w:hAnsi="Arial" w:cs="Arial"/>
        </w:rPr>
      </w:pPr>
    </w:p>
    <w:p w:rsidRPr="002A0EA1" w:rsidR="00701466" w:rsidP="002A0EA1" w:rsidRDefault="00701466" w14:paraId="644ECCB5" w14:textId="422E524C">
      <w:pPr>
        <w:rPr>
          <w:rFonts w:ascii="Arial" w:hAnsi="Arial" w:cs="Arial"/>
        </w:rPr>
      </w:pPr>
    </w:p>
    <w:p w:rsidRPr="002A0EA1" w:rsidR="00701466" w:rsidP="002A0EA1" w:rsidRDefault="00701466" w14:paraId="0B6F4A81" w14:textId="03707A49">
      <w:pPr>
        <w:rPr>
          <w:rFonts w:ascii="Arial" w:hAnsi="Arial" w:cs="Arial"/>
        </w:rPr>
      </w:pPr>
    </w:p>
    <w:p w:rsidRPr="002A0EA1" w:rsidR="00701466" w:rsidP="002A0EA1" w:rsidRDefault="00701466" w14:paraId="121DAFB4" w14:textId="767A98E9">
      <w:pPr>
        <w:rPr>
          <w:rFonts w:ascii="Arial" w:hAnsi="Arial" w:cs="Arial"/>
        </w:rPr>
      </w:pPr>
    </w:p>
    <w:p w:rsidRPr="002A0EA1" w:rsidR="00701466" w:rsidP="002A0EA1" w:rsidRDefault="00701466" w14:paraId="0EF4AC98" w14:textId="10C796DE">
      <w:pPr>
        <w:rPr>
          <w:rFonts w:ascii="Arial" w:hAnsi="Arial" w:cs="Arial"/>
        </w:rPr>
      </w:pPr>
    </w:p>
    <w:p w:rsidRPr="002A0EA1" w:rsidR="00701466" w:rsidP="002A0EA1" w:rsidRDefault="00701466" w14:paraId="70353CB9" w14:textId="1CE4ECDB">
      <w:pPr>
        <w:rPr>
          <w:rFonts w:ascii="Arial" w:hAnsi="Arial" w:cs="Arial"/>
        </w:rPr>
      </w:pPr>
    </w:p>
    <w:p w:rsidRPr="002A0EA1" w:rsidR="00701466" w:rsidP="002A0EA1" w:rsidRDefault="00701466" w14:paraId="2B7F2C9F" w14:textId="0226F775">
      <w:pPr>
        <w:rPr>
          <w:rFonts w:ascii="Arial" w:hAnsi="Arial" w:cs="Arial"/>
        </w:rPr>
      </w:pPr>
    </w:p>
    <w:p w:rsidRPr="002A0EA1" w:rsidR="00A72153" w:rsidP="002A0EA1" w:rsidRDefault="00A72153" w14:paraId="048D6206" w14:textId="3459E4F2">
      <w:pPr>
        <w:rPr>
          <w:rFonts w:ascii="Arial" w:hAnsi="Arial" w:cs="Arial"/>
        </w:rPr>
      </w:pPr>
    </w:p>
    <w:p w:rsidRPr="002A0EA1" w:rsidR="00A72153" w:rsidP="002A0EA1" w:rsidRDefault="00A72153" w14:paraId="05AFCB23" w14:textId="4BEBD988">
      <w:pPr>
        <w:rPr>
          <w:rFonts w:ascii="Arial" w:hAnsi="Arial" w:cs="Arial"/>
        </w:rPr>
      </w:pPr>
    </w:p>
    <w:p w:rsidRPr="002A0EA1" w:rsidR="00A72153" w:rsidP="002A0EA1" w:rsidRDefault="00A72153" w14:paraId="524A555D" w14:textId="3A2200B6">
      <w:pPr>
        <w:rPr>
          <w:rFonts w:ascii="Arial" w:hAnsi="Arial" w:cs="Arial"/>
        </w:rPr>
      </w:pPr>
    </w:p>
    <w:p w:rsidRPr="002A0EA1" w:rsidR="00A72153" w:rsidP="002A0EA1" w:rsidRDefault="002A0EA1" w14:paraId="58A22D77" w14:textId="663A4866">
      <w:pPr>
        <w:rPr>
          <w:rFonts w:ascii="Arial" w:hAnsi="Arial" w:cs="Arial"/>
        </w:rPr>
      </w:pPr>
      <w:r w:rsidRPr="002A0EA1">
        <w:rPr>
          <w:rFonts w:ascii="Arial" w:hAnsi="Arial" w:cs="Arial"/>
          <w:noProof/>
          <w:sz w:val="28"/>
          <w:szCs w:val="28"/>
        </w:rPr>
        <mc:AlternateContent>
          <mc:Choice Requires="wps">
            <w:drawing>
              <wp:anchor distT="45720" distB="45720" distL="114300" distR="114300" simplePos="0" relativeHeight="251660288" behindDoc="0" locked="0" layoutInCell="1" allowOverlap="1" wp14:anchorId="78339CDB" wp14:editId="66B86FDE">
                <wp:simplePos x="0" y="0"/>
                <wp:positionH relativeFrom="column">
                  <wp:posOffset>-590550</wp:posOffset>
                </wp:positionH>
                <wp:positionV relativeFrom="paragraph">
                  <wp:posOffset>501650</wp:posOffset>
                </wp:positionV>
                <wp:extent cx="7239000" cy="99060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90600"/>
                        </a:xfrm>
                        <a:prstGeom prst="rect">
                          <a:avLst/>
                        </a:prstGeom>
                        <a:solidFill>
                          <a:srgbClr val="FFFFFF"/>
                        </a:solidFill>
                        <a:ln w="9525">
                          <a:solidFill>
                            <a:srgbClr val="000000"/>
                          </a:solidFill>
                          <a:miter lim="800000"/>
                          <a:headEnd/>
                          <a:tailEnd/>
                        </a:ln>
                      </wps:spPr>
                      <wps:txbx>
                        <w:txbxContent>
                          <w:p w:rsidR="00F444D0" w:rsidP="001F7B84" w:rsidRDefault="00F444D0" w14:paraId="52EB78AC" w14:textId="77777777">
                            <w:pPr>
                              <w:jc w:val="center"/>
                              <w:rPr>
                                <w:rFonts w:ascii="Arial" w:hAnsi="Arial" w:cs="Arial"/>
                                <w:sz w:val="48"/>
                              </w:rPr>
                            </w:pPr>
                            <w:r w:rsidRPr="001F7B84">
                              <w:rPr>
                                <w:rFonts w:ascii="Arial" w:hAnsi="Arial" w:cs="Arial"/>
                                <w:sz w:val="48"/>
                              </w:rPr>
                              <w:t>Clinical Explorations</w:t>
                            </w:r>
                            <w:r>
                              <w:rPr>
                                <w:rFonts w:ascii="Arial" w:hAnsi="Arial" w:cs="Arial"/>
                                <w:sz w:val="48"/>
                              </w:rPr>
                              <w:t xml:space="preserve"> Course </w:t>
                            </w:r>
                          </w:p>
                          <w:p w:rsidRPr="001F7B84" w:rsidR="00F444D0" w:rsidP="001F7B84" w:rsidRDefault="00F444D0" w14:paraId="17DE9EBA" w14:textId="26AC441C">
                            <w:pPr>
                              <w:jc w:val="center"/>
                              <w:rPr>
                                <w:rFonts w:ascii="Arial" w:hAnsi="Arial" w:cs="Arial"/>
                                <w:sz w:val="48"/>
                              </w:rPr>
                            </w:pPr>
                            <w:r w:rsidRPr="001F7B84">
                              <w:rPr>
                                <w:rFonts w:ascii="Arial" w:hAnsi="Arial" w:cs="Arial"/>
                                <w:sz w:val="48"/>
                              </w:rPr>
                              <w:t xml:space="preserve"> Preparatory Package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8339CDB">
                <v:stroke joinstyle="miter"/>
                <v:path gradientshapeok="t" o:connecttype="rect"/>
              </v:shapetype>
              <v:shape id="Text Box 2" style="position:absolute;margin-left:-46.5pt;margin-top:39.5pt;width:570pt;height:7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">
                <v:textbox>
                  <w:txbxContent>
                    <w:p w:rsidR="00F444D0" w:rsidP="001F7B84" w:rsidRDefault="00F444D0" w14:paraId="52EB78AC" w14:textId="77777777">
                      <w:pPr>
                        <w:jc w:val="center"/>
                        <w:rPr>
                          <w:rFonts w:ascii="Arial" w:hAnsi="Arial" w:cs="Arial"/>
                          <w:sz w:val="48"/>
                        </w:rPr>
                      </w:pPr>
                      <w:r w:rsidRPr="001F7B84">
                        <w:rPr>
                          <w:rFonts w:ascii="Arial" w:hAnsi="Arial" w:cs="Arial"/>
                          <w:sz w:val="48"/>
                        </w:rPr>
                        <w:t>Clinical Explorations</w:t>
                      </w:r>
                      <w:r>
                        <w:rPr>
                          <w:rFonts w:ascii="Arial" w:hAnsi="Arial" w:cs="Arial"/>
                          <w:sz w:val="48"/>
                        </w:rPr>
                        <w:t xml:space="preserve"> Course </w:t>
                      </w:r>
                    </w:p>
                    <w:p w:rsidRPr="001F7B84" w:rsidR="00F444D0" w:rsidP="001F7B84" w:rsidRDefault="00F444D0" w14:paraId="17DE9EBA" w14:textId="26AC441C">
                      <w:pPr>
                        <w:jc w:val="center"/>
                        <w:rPr>
                          <w:rFonts w:ascii="Arial" w:hAnsi="Arial" w:cs="Arial"/>
                          <w:sz w:val="48"/>
                        </w:rPr>
                      </w:pPr>
                      <w:r w:rsidRPr="001F7B84">
                        <w:rPr>
                          <w:rFonts w:ascii="Arial" w:hAnsi="Arial" w:cs="Arial"/>
                          <w:sz w:val="48"/>
                        </w:rPr>
                        <w:t xml:space="preserve"> Preparatory Package</w:t>
                      </w:r>
                    </w:p>
                  </w:txbxContent>
                </v:textbox>
                <w10:wrap type="square"/>
              </v:shape>
            </w:pict>
          </mc:Fallback>
        </mc:AlternateContent>
      </w:r>
    </w:p>
    <w:p w:rsidRPr="002A0EA1" w:rsidR="59275A62" w:rsidP="002A0EA1" w:rsidRDefault="00547066" w14:paraId="3C110D59" w14:textId="7A69C614">
      <w:pPr>
        <w:jc w:val="center"/>
        <w:rPr>
          <w:rFonts w:ascii="Arial" w:hAnsi="Arial" w:cs="Arial"/>
          <w:b/>
          <w:sz w:val="40"/>
          <w:szCs w:val="40"/>
          <w:u w:val="single"/>
        </w:rPr>
      </w:pPr>
      <w:r w:rsidRPr="002A0EA1">
        <w:rPr>
          <w:rFonts w:ascii="Arial" w:hAnsi="Arial" w:cs="Arial"/>
          <w:b/>
          <w:sz w:val="40"/>
          <w:szCs w:val="40"/>
          <w:u w:val="single"/>
        </w:rPr>
        <w:lastRenderedPageBreak/>
        <w:t xml:space="preserve">Preparatory Reading Supplement </w:t>
      </w:r>
      <w:r w:rsidRPr="002A0EA1" w:rsidR="19C1982D">
        <w:rPr>
          <w:rFonts w:ascii="Arial" w:hAnsi="Arial" w:cs="Arial"/>
          <w:b/>
          <w:sz w:val="40"/>
          <w:szCs w:val="40"/>
          <w:u w:val="single"/>
        </w:rPr>
        <w:t xml:space="preserve">for </w:t>
      </w:r>
      <w:r w:rsidRPr="002A0EA1">
        <w:rPr>
          <w:rFonts w:ascii="Arial" w:hAnsi="Arial" w:cs="Arial"/>
          <w:b/>
          <w:sz w:val="40"/>
          <w:szCs w:val="40"/>
          <w:u w:val="single"/>
        </w:rPr>
        <w:t xml:space="preserve">the </w:t>
      </w:r>
      <w:r w:rsidRPr="002A0EA1" w:rsidR="19C1982D">
        <w:rPr>
          <w:rFonts w:ascii="Arial" w:hAnsi="Arial" w:cs="Arial"/>
          <w:b/>
          <w:sz w:val="40"/>
          <w:szCs w:val="40"/>
          <w:u w:val="single"/>
        </w:rPr>
        <w:t xml:space="preserve">CODEC </w:t>
      </w:r>
      <w:r w:rsidRPr="002A0EA1">
        <w:rPr>
          <w:rFonts w:ascii="Arial" w:hAnsi="Arial" w:cs="Arial"/>
          <w:b/>
          <w:sz w:val="40"/>
          <w:szCs w:val="40"/>
          <w:u w:val="single"/>
        </w:rPr>
        <w:t>Clinical Explorations Course</w:t>
      </w:r>
    </w:p>
    <w:p w:rsidRPr="002A0EA1" w:rsidR="008E31F0" w:rsidP="002A0EA1" w:rsidRDefault="008E31F0" w14:paraId="46E0E587" w14:textId="77777777">
      <w:pPr>
        <w:rPr>
          <w:rFonts w:ascii="Arial" w:hAnsi="Arial" w:cs="Arial"/>
          <w:sz w:val="18"/>
          <w:szCs w:val="40"/>
          <w:u w:val="single"/>
        </w:rPr>
      </w:pPr>
    </w:p>
    <w:p w:rsidR="00A72153" w:rsidP="002A0EA1" w:rsidRDefault="00A72153" w14:paraId="6808499C" w14:textId="2896739B">
      <w:pPr>
        <w:rPr>
          <w:rFonts w:ascii="Arial" w:hAnsi="Arial" w:cs="Arial"/>
        </w:rPr>
      </w:pPr>
      <w:r w:rsidRPr="002A0EA1">
        <w:rPr>
          <w:rFonts w:ascii="Arial" w:hAnsi="Arial" w:cs="Arial"/>
        </w:rPr>
        <w:t>Before taking the CODEC</w:t>
      </w:r>
      <w:r w:rsidRPr="002A0EA1" w:rsidR="00547066">
        <w:rPr>
          <w:rFonts w:ascii="Arial" w:hAnsi="Arial" w:cs="Arial"/>
        </w:rPr>
        <w:t xml:space="preserve"> Clinical Explorations </w:t>
      </w:r>
      <w:r w:rsidRPr="002A0EA1">
        <w:rPr>
          <w:rFonts w:ascii="Arial" w:hAnsi="Arial" w:cs="Arial"/>
        </w:rPr>
        <w:t xml:space="preserve">sessions, </w:t>
      </w:r>
      <w:r w:rsidRPr="002A0EA1" w:rsidR="00547066">
        <w:rPr>
          <w:rFonts w:ascii="Arial" w:hAnsi="Arial" w:cs="Arial"/>
        </w:rPr>
        <w:t xml:space="preserve">ensure you </w:t>
      </w:r>
      <w:r w:rsidRPr="002A0EA1">
        <w:rPr>
          <w:rFonts w:ascii="Arial" w:hAnsi="Arial" w:cs="Arial"/>
        </w:rPr>
        <w:t xml:space="preserve">take some time to read through the </w:t>
      </w:r>
      <w:r w:rsidRPr="002A0EA1" w:rsidR="00547066">
        <w:rPr>
          <w:rFonts w:ascii="Arial" w:hAnsi="Arial" w:cs="Arial"/>
        </w:rPr>
        <w:t xml:space="preserve">material </w:t>
      </w:r>
      <w:r w:rsidRPr="002A0EA1">
        <w:rPr>
          <w:rFonts w:ascii="Arial" w:hAnsi="Arial" w:cs="Arial"/>
        </w:rPr>
        <w:t xml:space="preserve">assembled </w:t>
      </w:r>
      <w:r w:rsidRPr="002A0EA1" w:rsidR="00547066">
        <w:rPr>
          <w:rFonts w:ascii="Arial" w:hAnsi="Arial" w:cs="Arial"/>
        </w:rPr>
        <w:t>below</w:t>
      </w:r>
      <w:r w:rsidRPr="002A0EA1">
        <w:rPr>
          <w:rFonts w:ascii="Arial" w:hAnsi="Arial" w:cs="Arial"/>
        </w:rPr>
        <w:t xml:space="preserve">. This </w:t>
      </w:r>
      <w:r w:rsidRPr="002A0EA1" w:rsidR="00547066">
        <w:rPr>
          <w:rFonts w:ascii="Arial" w:hAnsi="Arial" w:cs="Arial"/>
        </w:rPr>
        <w:t xml:space="preserve">pre-read </w:t>
      </w:r>
      <w:r w:rsidRPr="002A0EA1">
        <w:rPr>
          <w:rFonts w:ascii="Arial" w:hAnsi="Arial" w:cs="Arial"/>
        </w:rPr>
        <w:t xml:space="preserve">material will </w:t>
      </w:r>
      <w:r w:rsidRPr="002A0EA1" w:rsidR="00547066">
        <w:rPr>
          <w:rFonts w:ascii="Arial" w:hAnsi="Arial" w:cs="Arial"/>
        </w:rPr>
        <w:t xml:space="preserve">provide an orientation to co-occurring principles of practice and foundational knowledge.  It also reviews key concepts that you will need to be familiar with during the course. </w:t>
      </w:r>
    </w:p>
    <w:p w:rsidR="002A7729" w:rsidP="002A0EA1" w:rsidRDefault="002A7729" w14:paraId="2EDDD00F" w14:textId="77777777">
      <w:pPr>
        <w:rPr>
          <w:rFonts w:ascii="Arial" w:hAnsi="Arial" w:cs="Arial"/>
        </w:rPr>
      </w:pPr>
    </w:p>
    <w:p w:rsidR="00A72153" w:rsidP="002A0EA1" w:rsidRDefault="00A72153" w14:paraId="20481CD8" w14:textId="5964001C">
      <w:pPr>
        <w:rPr>
          <w:rFonts w:ascii="Arial" w:hAnsi="Arial" w:cs="Arial"/>
          <w:b/>
          <w:sz w:val="40"/>
          <w:szCs w:val="28"/>
        </w:rPr>
      </w:pPr>
      <w:r w:rsidRPr="002A0EA1">
        <w:rPr>
          <w:rFonts w:ascii="Arial" w:hAnsi="Arial" w:cs="Arial"/>
          <w:b/>
          <w:sz w:val="40"/>
          <w:szCs w:val="28"/>
        </w:rPr>
        <w:t>Terminology</w:t>
      </w:r>
    </w:p>
    <w:p w:rsidRPr="002A0EA1" w:rsidR="00A72153" w:rsidP="002A0EA1" w:rsidRDefault="00A72153" w14:paraId="1F387C1F" w14:textId="7C4B3818">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 xml:space="preserve">To begin, we would like to share with you some common terms </w:t>
      </w:r>
      <w:r w:rsidRPr="002A0EA1" w:rsidR="00547066">
        <w:rPr>
          <w:rFonts w:ascii="Arial" w:hAnsi="Arial" w:cs="Arial" w:eastAsiaTheme="minorEastAsia"/>
          <w:color w:val="000000" w:themeColor="text1"/>
          <w:kern w:val="24"/>
          <w:lang w:val="en-US"/>
        </w:rPr>
        <w:t xml:space="preserve">that we will use during this course </w:t>
      </w:r>
      <w:r w:rsidRPr="002A0EA1">
        <w:rPr>
          <w:rFonts w:ascii="Arial" w:hAnsi="Arial" w:cs="Arial" w:eastAsiaTheme="minorEastAsia"/>
          <w:color w:val="000000" w:themeColor="text1"/>
          <w:kern w:val="24"/>
          <w:lang w:val="en-US"/>
        </w:rPr>
        <w:t xml:space="preserve">and how we conceptualize them.  </w:t>
      </w:r>
    </w:p>
    <w:p w:rsidRPr="002A0EA1" w:rsidR="00A72153" w:rsidP="002A0EA1" w:rsidRDefault="00A72153" w14:paraId="54FE7F30" w14:textId="6C8044C6">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 xml:space="preserve">One word you will hear us use often is </w:t>
      </w:r>
      <w:r w:rsidRPr="002A0EA1">
        <w:rPr>
          <w:rFonts w:ascii="Arial" w:hAnsi="Arial" w:cs="Arial" w:eastAsiaTheme="minorEastAsia"/>
          <w:b/>
          <w:color w:val="000000" w:themeColor="text1"/>
          <w:kern w:val="24"/>
          <w:lang w:val="en-US"/>
        </w:rPr>
        <w:t>Individual.</w:t>
      </w:r>
      <w:r w:rsidRPr="002A0EA1">
        <w:rPr>
          <w:rFonts w:ascii="Arial" w:hAnsi="Arial" w:cs="Arial" w:eastAsiaTheme="minorEastAsia"/>
          <w:color w:val="000000" w:themeColor="text1"/>
          <w:kern w:val="24"/>
          <w:lang w:val="en-US"/>
        </w:rPr>
        <w:t xml:space="preserve">  When we say this, we are talking about the person or people accessing our services – those with co-occurring needs.  In other settings you might still hear the word client, patient, or participant.  </w:t>
      </w:r>
      <w:r w:rsidRPr="002A0EA1" w:rsidR="006669E7">
        <w:rPr>
          <w:rFonts w:ascii="Arial" w:hAnsi="Arial" w:cs="Arial" w:eastAsiaTheme="minorEastAsia"/>
          <w:color w:val="000000" w:themeColor="text1"/>
          <w:kern w:val="24"/>
          <w:lang w:val="en-US"/>
        </w:rPr>
        <w:t>W</w:t>
      </w:r>
      <w:r w:rsidRPr="002A0EA1">
        <w:rPr>
          <w:rFonts w:ascii="Arial" w:hAnsi="Arial" w:cs="Arial" w:eastAsiaTheme="minorEastAsia"/>
          <w:color w:val="000000" w:themeColor="text1"/>
          <w:kern w:val="24"/>
          <w:lang w:val="en-US"/>
        </w:rPr>
        <w:t xml:space="preserve">e feel it is important to put the person before their relationship with us – they are </w:t>
      </w:r>
      <w:r w:rsidRPr="002A0EA1" w:rsidR="006669E7">
        <w:rPr>
          <w:rFonts w:ascii="Arial" w:hAnsi="Arial" w:cs="Arial" w:eastAsiaTheme="minorEastAsia"/>
          <w:color w:val="000000" w:themeColor="text1"/>
          <w:kern w:val="24"/>
          <w:lang w:val="en-US"/>
        </w:rPr>
        <w:t>u</w:t>
      </w:r>
      <w:r w:rsidRPr="002A0EA1">
        <w:rPr>
          <w:rFonts w:ascii="Arial" w:hAnsi="Arial" w:cs="Arial" w:eastAsiaTheme="minorEastAsia"/>
          <w:color w:val="000000" w:themeColor="text1"/>
          <w:kern w:val="24"/>
          <w:lang w:val="en-US"/>
        </w:rPr>
        <w:t>nique individual</w:t>
      </w:r>
      <w:r w:rsidRPr="002A0EA1" w:rsidR="006669E7">
        <w:rPr>
          <w:rFonts w:ascii="Arial" w:hAnsi="Arial" w:cs="Arial" w:eastAsiaTheme="minorEastAsia"/>
          <w:color w:val="000000" w:themeColor="text1"/>
          <w:kern w:val="24"/>
          <w:lang w:val="en-US"/>
        </w:rPr>
        <w:t>s</w:t>
      </w:r>
      <w:r w:rsidRPr="002A0EA1">
        <w:rPr>
          <w:rFonts w:ascii="Arial" w:hAnsi="Arial" w:cs="Arial" w:eastAsiaTheme="minorEastAsia"/>
          <w:color w:val="000000" w:themeColor="text1"/>
          <w:kern w:val="24"/>
          <w:lang w:val="en-US"/>
        </w:rPr>
        <w:t xml:space="preserve"> whose lives are more than just their time with us as a “client”.  In practice you can also use a person’s name.  </w:t>
      </w:r>
    </w:p>
    <w:p w:rsidRPr="002A0EA1" w:rsidR="00A72153" w:rsidP="002A0EA1" w:rsidRDefault="00A72153" w14:paraId="42622AAE" w14:textId="1A3A8BCB">
      <w:pPr>
        <w:rPr>
          <w:rFonts w:ascii="Arial" w:hAnsi="Arial" w:cs="Arial" w:eastAsiaTheme="minorEastAsia"/>
          <w:color w:val="000000" w:themeColor="text1"/>
          <w:kern w:val="24"/>
          <w:lang w:val="en-US"/>
        </w:rPr>
      </w:pPr>
      <w:r w:rsidRPr="002A0EA1">
        <w:rPr>
          <w:rFonts w:ascii="Arial" w:hAnsi="Arial" w:cs="Arial" w:eastAsiaTheme="minorEastAsia"/>
          <w:b/>
          <w:color w:val="000000" w:themeColor="text1"/>
          <w:kern w:val="24"/>
          <w:lang w:val="en-US"/>
        </w:rPr>
        <w:t>Co-occurring Disorder</w:t>
      </w:r>
      <w:r w:rsidRPr="002A0EA1">
        <w:rPr>
          <w:rFonts w:ascii="Arial" w:hAnsi="Arial" w:cs="Arial" w:eastAsiaTheme="minorEastAsia"/>
          <w:color w:val="000000" w:themeColor="text1"/>
          <w:kern w:val="24"/>
          <w:lang w:val="en-US"/>
        </w:rPr>
        <w:t xml:space="preserve"> – this term is used to describe someone who is currently experiencing both a substance-use or addiction disorder and at least one other mental illness. For example</w:t>
      </w:r>
      <w:r w:rsidRPr="002A0EA1" w:rsidR="004C6848">
        <w:rPr>
          <w:rFonts w:ascii="Arial" w:hAnsi="Arial" w:cs="Arial" w:eastAsiaTheme="minorEastAsia"/>
          <w:color w:val="000000" w:themeColor="text1"/>
          <w:kern w:val="24"/>
          <w:lang w:val="en-US"/>
        </w:rPr>
        <w:t>,</w:t>
      </w:r>
      <w:r w:rsidRPr="002A0EA1">
        <w:rPr>
          <w:rFonts w:ascii="Arial" w:hAnsi="Arial" w:cs="Arial" w:eastAsiaTheme="minorEastAsia"/>
          <w:color w:val="000000" w:themeColor="text1"/>
          <w:kern w:val="24"/>
          <w:lang w:val="en-US"/>
        </w:rPr>
        <w:t xml:space="preserve"> a person who has both an alcohol use disorder and an anxiety disorder.</w:t>
      </w:r>
      <w:r w:rsidRPr="002A0EA1" w:rsidR="00547066">
        <w:rPr>
          <w:rFonts w:ascii="Arial" w:hAnsi="Arial" w:cs="Arial" w:eastAsiaTheme="minorEastAsia"/>
          <w:color w:val="000000" w:themeColor="text1"/>
          <w:kern w:val="24"/>
          <w:lang w:val="en-US"/>
        </w:rPr>
        <w:t xml:space="preserve">  Co-occurring disorders can also be referred to as concurrent disorders, comorbid disorders</w:t>
      </w:r>
      <w:r w:rsidRPr="002A0EA1" w:rsidR="001F7B84">
        <w:rPr>
          <w:rFonts w:ascii="Arial" w:hAnsi="Arial" w:cs="Arial" w:eastAsiaTheme="minorEastAsia"/>
          <w:color w:val="000000" w:themeColor="text1"/>
          <w:kern w:val="24"/>
          <w:lang w:val="en-US"/>
        </w:rPr>
        <w:t>,</w:t>
      </w:r>
      <w:r w:rsidRPr="002A0EA1" w:rsidR="00547066">
        <w:rPr>
          <w:rFonts w:ascii="Arial" w:hAnsi="Arial" w:cs="Arial" w:eastAsiaTheme="minorEastAsia"/>
          <w:color w:val="000000" w:themeColor="text1"/>
          <w:kern w:val="24"/>
          <w:lang w:val="en-US"/>
        </w:rPr>
        <w:t xml:space="preserve"> and dual disorders in the literature.  </w:t>
      </w:r>
    </w:p>
    <w:p w:rsidRPr="002A0EA1" w:rsidR="00A72153" w:rsidP="002A0EA1" w:rsidRDefault="00A72153" w14:paraId="4B0C31AC" w14:textId="12F36A8F">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At times we also use the term “</w:t>
      </w:r>
      <w:r w:rsidRPr="002A0EA1" w:rsidR="006669E7">
        <w:rPr>
          <w:rFonts w:ascii="Arial" w:hAnsi="Arial" w:cs="Arial" w:eastAsiaTheme="minorEastAsia"/>
          <w:b/>
          <w:color w:val="000000" w:themeColor="text1"/>
          <w:kern w:val="24"/>
          <w:lang w:val="en-US"/>
        </w:rPr>
        <w:t>M</w:t>
      </w:r>
      <w:r w:rsidRPr="002A0EA1">
        <w:rPr>
          <w:rFonts w:ascii="Arial" w:hAnsi="Arial" w:cs="Arial" w:eastAsiaTheme="minorEastAsia"/>
          <w:b/>
          <w:color w:val="000000" w:themeColor="text1"/>
          <w:kern w:val="24"/>
          <w:lang w:val="en-US"/>
        </w:rPr>
        <w:t xml:space="preserve">ental </w:t>
      </w:r>
      <w:r w:rsidRPr="002A0EA1" w:rsidR="006669E7">
        <w:rPr>
          <w:rFonts w:ascii="Arial" w:hAnsi="Arial" w:cs="Arial" w:eastAsiaTheme="minorEastAsia"/>
          <w:b/>
          <w:color w:val="000000" w:themeColor="text1"/>
          <w:kern w:val="24"/>
          <w:lang w:val="en-US"/>
        </w:rPr>
        <w:t>H</w:t>
      </w:r>
      <w:r w:rsidRPr="002A0EA1">
        <w:rPr>
          <w:rFonts w:ascii="Arial" w:hAnsi="Arial" w:cs="Arial" w:eastAsiaTheme="minorEastAsia"/>
          <w:b/>
          <w:color w:val="000000" w:themeColor="text1"/>
          <w:kern w:val="24"/>
          <w:lang w:val="en-US"/>
        </w:rPr>
        <w:t xml:space="preserve">ealth </w:t>
      </w:r>
      <w:r w:rsidRPr="002A0EA1" w:rsidR="006669E7">
        <w:rPr>
          <w:rFonts w:ascii="Arial" w:hAnsi="Arial" w:cs="Arial" w:eastAsiaTheme="minorEastAsia"/>
          <w:b/>
          <w:color w:val="000000" w:themeColor="text1"/>
          <w:kern w:val="24"/>
          <w:lang w:val="en-US"/>
        </w:rPr>
        <w:t>S</w:t>
      </w:r>
      <w:r w:rsidRPr="002A0EA1">
        <w:rPr>
          <w:rFonts w:ascii="Arial" w:hAnsi="Arial" w:cs="Arial" w:eastAsiaTheme="minorEastAsia"/>
          <w:b/>
          <w:color w:val="000000" w:themeColor="text1"/>
          <w:kern w:val="24"/>
          <w:lang w:val="en-US"/>
        </w:rPr>
        <w:t>pectrum</w:t>
      </w:r>
      <w:r w:rsidRPr="002A0EA1">
        <w:rPr>
          <w:rFonts w:ascii="Arial" w:hAnsi="Arial" w:cs="Arial" w:eastAsiaTheme="minorEastAsia"/>
          <w:color w:val="000000" w:themeColor="text1"/>
          <w:kern w:val="24"/>
          <w:lang w:val="en-US"/>
        </w:rPr>
        <w:t>”</w:t>
      </w:r>
      <w:r w:rsidRPr="002A0EA1" w:rsidR="006669E7">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 xml:space="preserve">which is meant to break down the traditional divide in our language of “mental illnesses” vs. “substance use disorders” as separate categories.  When we speak of the </w:t>
      </w:r>
      <w:r w:rsidRPr="002A0EA1" w:rsidR="006669E7">
        <w:rPr>
          <w:rFonts w:ascii="Arial" w:hAnsi="Arial" w:cs="Arial" w:eastAsiaTheme="minorEastAsia"/>
          <w:color w:val="000000" w:themeColor="text1"/>
          <w:kern w:val="24"/>
          <w:lang w:val="en-US"/>
        </w:rPr>
        <w:t>M</w:t>
      </w:r>
      <w:r w:rsidRPr="002A0EA1">
        <w:rPr>
          <w:rFonts w:ascii="Arial" w:hAnsi="Arial" w:cs="Arial" w:eastAsiaTheme="minorEastAsia"/>
          <w:color w:val="000000" w:themeColor="text1"/>
          <w:kern w:val="24"/>
          <w:lang w:val="en-US"/>
        </w:rPr>
        <w:t xml:space="preserve">ental </w:t>
      </w:r>
      <w:r w:rsidRPr="002A0EA1" w:rsidR="006669E7">
        <w:rPr>
          <w:rFonts w:ascii="Arial" w:hAnsi="Arial" w:cs="Arial" w:eastAsiaTheme="minorEastAsia"/>
          <w:color w:val="000000" w:themeColor="text1"/>
          <w:kern w:val="24"/>
          <w:lang w:val="en-US"/>
        </w:rPr>
        <w:t>H</w:t>
      </w:r>
      <w:r w:rsidRPr="002A0EA1">
        <w:rPr>
          <w:rFonts w:ascii="Arial" w:hAnsi="Arial" w:cs="Arial" w:eastAsiaTheme="minorEastAsia"/>
          <w:color w:val="000000" w:themeColor="text1"/>
          <w:kern w:val="24"/>
          <w:lang w:val="en-US"/>
        </w:rPr>
        <w:t>ealth Spectrum, we are using language to indicate that substance use disorders are a type of mental illness, just like any other.</w:t>
      </w:r>
    </w:p>
    <w:p w:rsidRPr="002A0EA1" w:rsidR="00A72153" w:rsidP="002A0EA1" w:rsidRDefault="00A72153" w14:paraId="5B532812" w14:textId="67239F8D">
      <w:pPr>
        <w:rPr>
          <w:rFonts w:ascii="Arial" w:hAnsi="Arial" w:cs="Arial"/>
        </w:rPr>
      </w:pPr>
      <w:r w:rsidRPr="002A0EA1">
        <w:rPr>
          <w:rFonts w:ascii="Arial" w:hAnsi="Arial" w:cs="Arial" w:eastAsiaTheme="minorEastAsia"/>
          <w:b/>
          <w:color w:val="000000" w:themeColor="text1"/>
          <w:kern w:val="24"/>
          <w:lang w:val="en-US"/>
        </w:rPr>
        <w:t>Family/Natural Supports</w:t>
      </w:r>
      <w:r w:rsidRPr="002A0EA1">
        <w:rPr>
          <w:rFonts w:ascii="Arial" w:hAnsi="Arial" w:cs="Arial" w:eastAsiaTheme="minorEastAsia"/>
          <w:color w:val="000000" w:themeColor="text1"/>
          <w:kern w:val="24"/>
          <w:lang w:val="en-US"/>
        </w:rPr>
        <w:t xml:space="preserve"> – </w:t>
      </w:r>
      <w:r w:rsidRPr="002A0EA1" w:rsidR="00C91C2E">
        <w:rPr>
          <w:rFonts w:ascii="Arial" w:hAnsi="Arial" w:cs="Arial" w:eastAsiaTheme="minorEastAsia"/>
          <w:color w:val="000000" w:themeColor="text1"/>
          <w:kern w:val="24"/>
          <w:lang w:val="en-US"/>
        </w:rPr>
        <w:t xml:space="preserve">Due to the </w:t>
      </w:r>
      <w:r w:rsidRPr="002A0EA1">
        <w:rPr>
          <w:rFonts w:ascii="Arial" w:hAnsi="Arial" w:cs="Arial" w:eastAsiaTheme="minorEastAsia"/>
          <w:color w:val="000000" w:themeColor="text1"/>
          <w:kern w:val="24"/>
          <w:lang w:val="en-US"/>
        </w:rPr>
        <w:t xml:space="preserve">important roles they play in a person’s life and recovery, we often speak about their family and natural supports.  </w:t>
      </w:r>
      <w:r w:rsidRPr="002A0EA1" w:rsidR="006669E7">
        <w:rPr>
          <w:rFonts w:ascii="Arial" w:hAnsi="Arial" w:cs="Arial" w:eastAsiaTheme="minorEastAsia"/>
          <w:color w:val="000000" w:themeColor="text1"/>
          <w:kern w:val="24"/>
          <w:lang w:val="en-US"/>
        </w:rPr>
        <w:t>O</w:t>
      </w:r>
      <w:r w:rsidRPr="002A0EA1">
        <w:rPr>
          <w:rFonts w:ascii="Arial" w:hAnsi="Arial" w:cs="Arial" w:eastAsiaTheme="minorEastAsia"/>
          <w:color w:val="000000" w:themeColor="text1"/>
          <w:kern w:val="24"/>
          <w:lang w:val="en-US"/>
        </w:rPr>
        <w:t>ur definition of family is very broad</w:t>
      </w:r>
      <w:r w:rsidRPr="002A0EA1" w:rsidR="00B16E1C">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 xml:space="preserve">at its core </w:t>
      </w:r>
      <w:r w:rsidRPr="002A0EA1" w:rsidR="008D35FE">
        <w:rPr>
          <w:rFonts w:ascii="Arial" w:hAnsi="Arial" w:cs="Arial" w:eastAsiaTheme="minorEastAsia"/>
          <w:color w:val="000000" w:themeColor="text1"/>
          <w:kern w:val="24"/>
          <w:lang w:val="en-US"/>
        </w:rPr>
        <w:t>“</w:t>
      </w:r>
      <w:r w:rsidRPr="002A0EA1">
        <w:rPr>
          <w:rFonts w:ascii="Arial" w:hAnsi="Arial" w:cs="Arial" w:eastAsiaTheme="minorEastAsia"/>
          <w:color w:val="000000" w:themeColor="text1"/>
          <w:kern w:val="24"/>
          <w:lang w:val="en-US"/>
        </w:rPr>
        <w:t>family</w:t>
      </w:r>
      <w:r w:rsidRPr="002A0EA1" w:rsidR="008D35FE">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 xml:space="preserve">is defined as a group of people who care about each other and call themselves a </w:t>
      </w:r>
      <w:r w:rsidRPr="002A0EA1" w:rsidR="00C91C2E">
        <w:rPr>
          <w:rFonts w:ascii="Arial" w:hAnsi="Arial" w:cs="Arial" w:eastAsiaTheme="minorEastAsia"/>
          <w:color w:val="000000" w:themeColor="text1"/>
          <w:kern w:val="24"/>
          <w:lang w:val="en-US"/>
        </w:rPr>
        <w:t>family” (</w:t>
      </w:r>
      <w:r w:rsidRPr="002A0EA1">
        <w:rPr>
          <w:rFonts w:ascii="Arial" w:hAnsi="Arial" w:cs="Arial" w:eastAsiaTheme="minorEastAsia"/>
          <w:color w:val="000000" w:themeColor="text1"/>
          <w:kern w:val="24"/>
          <w:lang w:val="en-US"/>
        </w:rPr>
        <w:t>CAMH</w:t>
      </w:r>
      <w:r w:rsidRPr="002A0EA1" w:rsidR="008D35FE">
        <w:rPr>
          <w:rFonts w:ascii="Arial" w:hAnsi="Arial" w:cs="Arial" w:eastAsiaTheme="minorEastAsia"/>
          <w:color w:val="000000" w:themeColor="text1"/>
          <w:kern w:val="24"/>
          <w:lang w:val="en-US"/>
        </w:rPr>
        <w:t>, 202</w:t>
      </w:r>
      <w:r w:rsidRPr="002A0EA1" w:rsidR="00D3344B">
        <w:rPr>
          <w:rFonts w:ascii="Arial" w:hAnsi="Arial" w:cs="Arial" w:eastAsiaTheme="minorEastAsia"/>
          <w:color w:val="000000" w:themeColor="text1"/>
          <w:kern w:val="24"/>
          <w:lang w:val="en-US"/>
        </w:rPr>
        <w:t>1e</w:t>
      </w:r>
      <w:r w:rsidRPr="002A0EA1">
        <w:rPr>
          <w:rFonts w:ascii="Arial" w:hAnsi="Arial" w:cs="Arial" w:eastAsiaTheme="minorEastAsia"/>
          <w:color w:val="000000" w:themeColor="text1"/>
          <w:kern w:val="24"/>
          <w:lang w:val="en-US"/>
        </w:rPr>
        <w:t>).  It</w:t>
      </w:r>
      <w:r w:rsidRPr="002A0EA1" w:rsidR="00B16E1C">
        <w:rPr>
          <w:rFonts w:ascii="Arial" w:hAnsi="Arial" w:cs="Arial" w:eastAsiaTheme="minorEastAsia"/>
          <w:color w:val="000000" w:themeColor="text1"/>
          <w:kern w:val="24"/>
          <w:lang w:val="en-US"/>
        </w:rPr>
        <w:t xml:space="preserve"> is</w:t>
      </w:r>
      <w:r w:rsidRPr="002A0EA1">
        <w:rPr>
          <w:rFonts w:ascii="Arial" w:hAnsi="Arial" w:cs="Arial" w:eastAsiaTheme="minorEastAsia"/>
          <w:color w:val="000000" w:themeColor="text1"/>
          <w:kern w:val="24"/>
          <w:lang w:val="en-US"/>
        </w:rPr>
        <w:t xml:space="preserve"> everyone the individual has or chooses as their family.  This can be anyone including biological relatives, chosen relatives, friends, caregivers, </w:t>
      </w:r>
      <w:proofErr w:type="spellStart"/>
      <w:r w:rsidRPr="002A0EA1" w:rsidR="00C91C2E">
        <w:rPr>
          <w:rFonts w:ascii="Arial" w:hAnsi="Arial" w:cs="Arial" w:eastAsiaTheme="minorEastAsia"/>
          <w:color w:val="000000" w:themeColor="text1"/>
          <w:kern w:val="24"/>
          <w:lang w:val="en-US"/>
        </w:rPr>
        <w:t>neighbours</w:t>
      </w:r>
      <w:proofErr w:type="spellEnd"/>
      <w:r w:rsidRPr="002A0EA1" w:rsidR="00C91C2E">
        <w:rPr>
          <w:rFonts w:ascii="Arial" w:hAnsi="Arial" w:cs="Arial" w:eastAsiaTheme="minorEastAsia"/>
          <w:color w:val="000000" w:themeColor="text1"/>
          <w:kern w:val="24"/>
          <w:lang w:val="en-US"/>
        </w:rPr>
        <w:t>,</w:t>
      </w:r>
      <w:r w:rsidRPr="002A0EA1">
        <w:rPr>
          <w:rFonts w:ascii="Arial" w:hAnsi="Arial" w:cs="Arial" w:eastAsiaTheme="minorEastAsia"/>
          <w:color w:val="000000" w:themeColor="text1"/>
          <w:kern w:val="24"/>
          <w:lang w:val="en-US"/>
        </w:rPr>
        <w:t xml:space="preserve"> or other people important to the </w:t>
      </w:r>
      <w:r w:rsidRPr="002A0EA1" w:rsidR="00B16E1C">
        <w:rPr>
          <w:rFonts w:ascii="Arial" w:hAnsi="Arial" w:cs="Arial" w:eastAsiaTheme="minorEastAsia"/>
          <w:color w:val="000000" w:themeColor="text1"/>
          <w:kern w:val="24"/>
          <w:lang w:val="en-US"/>
        </w:rPr>
        <w:t>i</w:t>
      </w:r>
      <w:r w:rsidRPr="002A0EA1">
        <w:rPr>
          <w:rFonts w:ascii="Arial" w:hAnsi="Arial" w:cs="Arial" w:eastAsiaTheme="minorEastAsia"/>
          <w:color w:val="000000" w:themeColor="text1"/>
          <w:kern w:val="24"/>
          <w:lang w:val="en-US"/>
        </w:rPr>
        <w:t xml:space="preserve">ndividual.  Natural Supports are those in the person’s self-defined family but also can include a broader network of social supports such as peer-supports, sponsors, </w:t>
      </w:r>
      <w:r w:rsidRPr="002A0EA1" w:rsidR="00C91C2E">
        <w:rPr>
          <w:rFonts w:ascii="Arial" w:hAnsi="Arial" w:cs="Arial" w:eastAsiaTheme="minorEastAsia"/>
          <w:color w:val="000000" w:themeColor="text1"/>
          <w:kern w:val="24"/>
          <w:lang w:val="en-US"/>
        </w:rPr>
        <w:t>community,</w:t>
      </w:r>
      <w:r w:rsidRPr="002A0EA1">
        <w:rPr>
          <w:rFonts w:ascii="Arial" w:hAnsi="Arial" w:cs="Arial" w:eastAsiaTheme="minorEastAsia"/>
          <w:color w:val="000000" w:themeColor="text1"/>
          <w:kern w:val="24"/>
          <w:lang w:val="en-US"/>
        </w:rPr>
        <w:t xml:space="preserve"> or religious groups etc.</w:t>
      </w:r>
    </w:p>
    <w:p w:rsidRPr="002A0EA1" w:rsidR="00A72153" w:rsidP="002A0EA1" w:rsidRDefault="00B3326D" w14:paraId="30759141" w14:textId="2B894BDC">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While the term is in more regular use,</w:t>
      </w:r>
      <w:r w:rsidRPr="002A0EA1" w:rsidR="00A72153">
        <w:rPr>
          <w:rFonts w:ascii="Arial" w:hAnsi="Arial" w:cs="Arial" w:eastAsiaTheme="minorEastAsia"/>
          <w:color w:val="000000" w:themeColor="text1"/>
          <w:kern w:val="24"/>
          <w:lang w:val="en-US"/>
        </w:rPr>
        <w:t xml:space="preserve"> </w:t>
      </w:r>
      <w:r w:rsidRPr="002A0EA1" w:rsidR="00A72153">
        <w:rPr>
          <w:rFonts w:ascii="Arial" w:hAnsi="Arial" w:cs="Arial" w:eastAsiaTheme="minorEastAsia"/>
          <w:b/>
          <w:color w:val="000000" w:themeColor="text1"/>
          <w:kern w:val="24"/>
          <w:lang w:val="en-US"/>
        </w:rPr>
        <w:t>Recovery,</w:t>
      </w:r>
      <w:r w:rsidRPr="002A0EA1" w:rsidR="00C310B3">
        <w:rPr>
          <w:rFonts w:ascii="Arial" w:hAnsi="Arial" w:cs="Arial" w:eastAsiaTheme="minorEastAsia"/>
          <w:color w:val="000000" w:themeColor="text1"/>
          <w:kern w:val="24"/>
          <w:lang w:val="en-US"/>
        </w:rPr>
        <w:t xml:space="preserve"> can have different meanings and</w:t>
      </w:r>
      <w:r w:rsidRPr="002A0EA1" w:rsidR="00A72153">
        <w:rPr>
          <w:rFonts w:ascii="Arial" w:hAnsi="Arial" w:cs="Arial" w:eastAsiaTheme="minorEastAsia"/>
          <w:color w:val="000000" w:themeColor="text1"/>
          <w:kern w:val="24"/>
          <w:lang w:val="en-US"/>
        </w:rPr>
        <w:t xml:space="preserve"> we want to clarify its use in relation to other terms such as treatment and intervention.  Recovery is used as the broad term that can encompass </w:t>
      </w:r>
      <w:r w:rsidRPr="002A0EA1" w:rsidR="006669E7">
        <w:rPr>
          <w:rFonts w:ascii="Arial" w:hAnsi="Arial" w:cs="Arial" w:eastAsiaTheme="minorEastAsia"/>
          <w:color w:val="000000" w:themeColor="text1"/>
          <w:kern w:val="24"/>
          <w:lang w:val="en-US"/>
        </w:rPr>
        <w:t>the</w:t>
      </w:r>
      <w:r w:rsidRPr="002A0EA1" w:rsidR="00A72153">
        <w:rPr>
          <w:rFonts w:ascii="Arial" w:hAnsi="Arial" w:cs="Arial" w:eastAsiaTheme="minorEastAsia"/>
          <w:color w:val="000000" w:themeColor="text1"/>
          <w:kern w:val="24"/>
          <w:lang w:val="en-US"/>
        </w:rPr>
        <w:t xml:space="preserve"> different types of activities and steps a person is taking along their journey to greater mental health.  </w:t>
      </w:r>
      <w:r w:rsidRPr="002A0EA1" w:rsidR="00C310B3">
        <w:rPr>
          <w:rFonts w:ascii="Arial" w:hAnsi="Arial" w:cs="Arial" w:eastAsiaTheme="minorEastAsia"/>
          <w:color w:val="000000" w:themeColor="text1"/>
          <w:kern w:val="24"/>
          <w:lang w:val="en-US"/>
        </w:rPr>
        <w:t xml:space="preserve">According to SAMHSA (2012) recovery is “A process of change through which individuals improve their health and wellness, live a self-directed life, and strive to reach their full potential.” </w:t>
      </w:r>
      <w:r w:rsidRPr="002A0EA1" w:rsidR="00A72153">
        <w:rPr>
          <w:rFonts w:ascii="Arial" w:hAnsi="Arial" w:cs="Arial" w:eastAsiaTheme="minorEastAsia"/>
          <w:color w:val="000000" w:themeColor="text1"/>
          <w:kern w:val="24"/>
          <w:lang w:val="en-US"/>
        </w:rPr>
        <w:t xml:space="preserve">When we speak of treatment and interventions, we are discussing specific types of medical care that the person is receiving.   </w:t>
      </w:r>
    </w:p>
    <w:p w:rsidRPr="002A0EA1" w:rsidR="00917857" w:rsidP="002A0EA1" w:rsidRDefault="00D8654C" w14:paraId="055D1FA3" w14:textId="6F2F04E1">
      <w:pPr>
        <w:rPr>
          <w:rFonts w:ascii="Arial" w:hAnsi="Arial" w:cs="Arial" w:eastAsiaTheme="minorEastAsia"/>
          <w:b/>
          <w:color w:val="000000" w:themeColor="text1"/>
          <w:kern w:val="24"/>
          <w:sz w:val="40"/>
          <w:szCs w:val="40"/>
          <w:lang w:val="en-US"/>
        </w:rPr>
      </w:pPr>
      <w:r w:rsidRPr="002A0EA1">
        <w:rPr>
          <w:rFonts w:ascii="Arial" w:hAnsi="Arial" w:cs="Arial" w:eastAsiaTheme="minorEastAsia"/>
          <w:b/>
          <w:color w:val="000000" w:themeColor="text1"/>
          <w:kern w:val="24"/>
          <w:sz w:val="40"/>
          <w:szCs w:val="40"/>
          <w:lang w:val="en-US"/>
        </w:rPr>
        <w:lastRenderedPageBreak/>
        <w:t xml:space="preserve">Introductory Principles </w:t>
      </w:r>
    </w:p>
    <w:p w:rsidRPr="002A0EA1" w:rsidR="002A0EA1" w:rsidP="002A0EA1" w:rsidRDefault="002A0EA1" w14:paraId="73752CA9" w14:textId="77777777">
      <w:pPr>
        <w:spacing w:after="0"/>
        <w:rPr>
          <w:rFonts w:ascii="Arial" w:hAnsi="Arial" w:cs="Arial" w:eastAsiaTheme="minorEastAsia"/>
          <w:b/>
          <w:color w:val="000000" w:themeColor="text1"/>
          <w:kern w:val="24"/>
          <w:sz w:val="28"/>
          <w:szCs w:val="28"/>
          <w:lang w:val="en-US"/>
        </w:rPr>
      </w:pPr>
    </w:p>
    <w:p w:rsidRPr="002A0EA1" w:rsidR="00917857" w:rsidP="002A0EA1" w:rsidRDefault="00917857" w14:paraId="13304615" w14:textId="12982FF9">
      <w:pPr>
        <w:rPr>
          <w:rFonts w:ascii="Arial" w:hAnsi="Arial" w:cs="Arial" w:eastAsiaTheme="minorEastAsia"/>
          <w:b/>
          <w:color w:val="000000" w:themeColor="text1"/>
          <w:kern w:val="24"/>
          <w:sz w:val="28"/>
          <w:szCs w:val="28"/>
          <w:lang w:val="en-US"/>
        </w:rPr>
      </w:pPr>
      <w:r w:rsidRPr="002A0EA1">
        <w:rPr>
          <w:rFonts w:ascii="Arial" w:hAnsi="Arial" w:cs="Arial" w:eastAsiaTheme="minorEastAsia"/>
          <w:b/>
          <w:color w:val="000000" w:themeColor="text1"/>
          <w:kern w:val="24"/>
          <w:sz w:val="28"/>
          <w:szCs w:val="28"/>
          <w:lang w:val="en-US"/>
        </w:rPr>
        <w:t>No Wrong Door Approach</w:t>
      </w:r>
    </w:p>
    <w:p w:rsidRPr="002A0EA1" w:rsidR="00917857" w:rsidP="002A0EA1" w:rsidRDefault="00917857" w14:paraId="019D3B95" w14:textId="5CACD357">
      <w:pPr>
        <w:rPr>
          <w:rFonts w:ascii="Arial" w:hAnsi="Arial" w:cs="Arial"/>
        </w:rPr>
      </w:pPr>
      <w:r w:rsidRPr="002A0EA1">
        <w:rPr>
          <w:rFonts w:ascii="Arial" w:hAnsi="Arial" w:cs="Arial" w:eastAsiaTheme="minorEastAsia"/>
          <w:color w:val="000000" w:themeColor="text1"/>
          <w:kern w:val="24"/>
          <w:lang w:val="en-US"/>
        </w:rPr>
        <w:t xml:space="preserve">A No Wrong Door </w:t>
      </w:r>
      <w:r w:rsidRPr="002A0EA1" w:rsidR="00E94C1A">
        <w:rPr>
          <w:rFonts w:ascii="Arial" w:hAnsi="Arial" w:cs="Arial" w:eastAsiaTheme="minorEastAsia"/>
          <w:color w:val="000000" w:themeColor="text1"/>
          <w:kern w:val="24"/>
          <w:lang w:val="en-US"/>
        </w:rPr>
        <w:t>A</w:t>
      </w:r>
      <w:r w:rsidRPr="002A0EA1">
        <w:rPr>
          <w:rFonts w:ascii="Arial" w:hAnsi="Arial" w:cs="Arial" w:eastAsiaTheme="minorEastAsia"/>
          <w:color w:val="000000" w:themeColor="text1"/>
          <w:kern w:val="24"/>
          <w:lang w:val="en-US"/>
        </w:rPr>
        <w:t>pproach means that every</w:t>
      </w:r>
      <w:r w:rsidRPr="002A0EA1" w:rsidR="00C37F2D">
        <w:rPr>
          <w:rFonts w:ascii="Arial" w:hAnsi="Arial" w:cs="Arial" w:eastAsiaTheme="minorEastAsia"/>
          <w:color w:val="000000" w:themeColor="text1"/>
          <w:kern w:val="24"/>
          <w:lang w:val="en-US"/>
        </w:rPr>
        <w:t xml:space="preserve"> organization within the </w:t>
      </w:r>
      <w:r w:rsidRPr="002A0EA1">
        <w:rPr>
          <w:rFonts w:ascii="Arial" w:hAnsi="Arial" w:cs="Arial" w:eastAsiaTheme="minorEastAsia"/>
          <w:color w:val="000000" w:themeColor="text1"/>
          <w:kern w:val="24"/>
          <w:lang w:val="en-US"/>
        </w:rPr>
        <w:t xml:space="preserve">public support service system should be the </w:t>
      </w:r>
      <w:r w:rsidRPr="002A0EA1" w:rsidR="00C37F2D">
        <w:rPr>
          <w:rFonts w:ascii="Arial" w:hAnsi="Arial" w:cs="Arial" w:eastAsiaTheme="minorEastAsia"/>
          <w:color w:val="000000" w:themeColor="text1"/>
          <w:kern w:val="24"/>
          <w:lang w:val="en-US"/>
        </w:rPr>
        <w:t>‘</w:t>
      </w:r>
      <w:r w:rsidRPr="002A0EA1">
        <w:rPr>
          <w:rFonts w:ascii="Arial" w:hAnsi="Arial" w:cs="Arial" w:eastAsiaTheme="minorEastAsia"/>
          <w:color w:val="000000" w:themeColor="text1"/>
          <w:kern w:val="24"/>
          <w:lang w:val="en-US"/>
        </w:rPr>
        <w:t>right door</w:t>
      </w:r>
      <w:r w:rsidRPr="002A0EA1" w:rsidR="00C37F2D">
        <w:rPr>
          <w:rFonts w:ascii="Arial" w:hAnsi="Arial" w:cs="Arial" w:eastAsiaTheme="minorEastAsia"/>
          <w:color w:val="000000" w:themeColor="text1"/>
          <w:kern w:val="24"/>
          <w:lang w:val="en-US"/>
        </w:rPr>
        <w:t>’ and offer</w:t>
      </w:r>
      <w:r w:rsidRPr="002A0EA1">
        <w:rPr>
          <w:rFonts w:ascii="Arial" w:hAnsi="Arial" w:cs="Arial" w:eastAsiaTheme="minorEastAsia"/>
          <w:color w:val="000000" w:themeColor="text1"/>
          <w:kern w:val="24"/>
          <w:lang w:val="en-US"/>
        </w:rPr>
        <w:t xml:space="preserve"> a range of services accessible to everyone from multiple points </w:t>
      </w:r>
      <w:r w:rsidRPr="002A0EA1" w:rsidR="00E94C1A">
        <w:rPr>
          <w:rFonts w:ascii="Arial" w:hAnsi="Arial" w:cs="Arial" w:eastAsiaTheme="minorEastAsia"/>
          <w:color w:val="000000" w:themeColor="text1"/>
          <w:kern w:val="24"/>
          <w:lang w:val="en-US"/>
        </w:rPr>
        <w:t>of</w:t>
      </w:r>
      <w:r w:rsidRPr="002A0EA1">
        <w:rPr>
          <w:rFonts w:ascii="Arial" w:hAnsi="Arial" w:cs="Arial" w:eastAsiaTheme="minorEastAsia"/>
          <w:color w:val="000000" w:themeColor="text1"/>
          <w:kern w:val="24"/>
          <w:lang w:val="en-US"/>
        </w:rPr>
        <w:t xml:space="preserve"> entry. This commits all services to respond to </w:t>
      </w:r>
      <w:r w:rsidRPr="002A0EA1" w:rsidR="00C37F2D">
        <w:rPr>
          <w:rFonts w:ascii="Arial" w:hAnsi="Arial" w:cs="Arial" w:eastAsiaTheme="minorEastAsia"/>
          <w:color w:val="000000" w:themeColor="text1"/>
          <w:kern w:val="24"/>
          <w:lang w:val="en-US"/>
        </w:rPr>
        <w:t>all</w:t>
      </w:r>
      <w:r w:rsidRPr="002A0EA1" w:rsidR="00E94C1A">
        <w:rPr>
          <w:rFonts w:ascii="Arial" w:hAnsi="Arial" w:cs="Arial" w:eastAsiaTheme="minorEastAsia"/>
          <w:color w:val="000000" w:themeColor="text1"/>
          <w:kern w:val="24"/>
          <w:lang w:val="en-US"/>
        </w:rPr>
        <w:t xml:space="preserve"> the</w:t>
      </w:r>
      <w:r w:rsidRPr="002A0EA1">
        <w:rPr>
          <w:rFonts w:ascii="Arial" w:hAnsi="Arial" w:cs="Arial" w:eastAsiaTheme="minorEastAsia"/>
          <w:color w:val="000000" w:themeColor="text1"/>
          <w:kern w:val="24"/>
          <w:lang w:val="en-US"/>
        </w:rPr>
        <w:t xml:space="preserve"> individual’s needs</w:t>
      </w:r>
      <w:r w:rsidRPr="002A0EA1" w:rsidR="00C37F2D">
        <w:rPr>
          <w:rFonts w:ascii="Arial" w:hAnsi="Arial" w:cs="Arial" w:eastAsiaTheme="minorEastAsia"/>
          <w:color w:val="000000" w:themeColor="text1"/>
          <w:kern w:val="24"/>
          <w:lang w:val="en-US"/>
        </w:rPr>
        <w:t xml:space="preserve"> (mental health, substance use, or any other health care need)</w:t>
      </w:r>
      <w:r w:rsidRPr="002A0EA1">
        <w:rPr>
          <w:rFonts w:ascii="Arial" w:hAnsi="Arial" w:cs="Arial" w:eastAsiaTheme="minorEastAsia"/>
          <w:color w:val="000000" w:themeColor="text1"/>
          <w:kern w:val="24"/>
          <w:lang w:val="en-US"/>
        </w:rPr>
        <w:t xml:space="preserve"> through either providing direct services or linkage and case co-ordination</w:t>
      </w:r>
      <w:r w:rsidRPr="002A0EA1" w:rsidR="00C37F2D">
        <w:rPr>
          <w:rFonts w:ascii="Arial" w:hAnsi="Arial" w:cs="Arial" w:eastAsiaTheme="minorEastAsia"/>
          <w:color w:val="000000" w:themeColor="text1"/>
          <w:kern w:val="24"/>
          <w:lang w:val="en-US"/>
        </w:rPr>
        <w:t>.</w:t>
      </w:r>
      <w:r w:rsidRPr="002A0EA1">
        <w:rPr>
          <w:rFonts w:ascii="Arial" w:hAnsi="Arial" w:cs="Arial" w:eastAsiaTheme="minorEastAsia"/>
          <w:color w:val="000000" w:themeColor="text1"/>
          <w:kern w:val="24"/>
          <w:lang w:val="en-US"/>
        </w:rPr>
        <w:t xml:space="preserve"> (Mental Health Commission, 2013)</w:t>
      </w:r>
    </w:p>
    <w:p w:rsidRPr="002A0EA1" w:rsidR="00AE5FF3" w:rsidP="002A0EA1" w:rsidRDefault="00917857" w14:paraId="07556609" w14:textId="0C3889DE">
      <w:pPr>
        <w:rPr>
          <w:rFonts w:ascii="Arial" w:hAnsi="Arial" w:cs="Arial"/>
        </w:rPr>
      </w:pPr>
      <w:r w:rsidRPr="002A0EA1">
        <w:rPr>
          <w:rFonts w:ascii="Arial" w:hAnsi="Arial" w:cs="Arial"/>
        </w:rPr>
        <w:t>Wherever</w:t>
      </w:r>
      <w:r w:rsidRPr="002A0EA1" w:rsidR="00E94C1A">
        <w:rPr>
          <w:rFonts w:ascii="Arial" w:hAnsi="Arial" w:cs="Arial"/>
        </w:rPr>
        <w:t xml:space="preserve"> a</w:t>
      </w:r>
      <w:r w:rsidRPr="002A0EA1">
        <w:rPr>
          <w:rFonts w:ascii="Arial" w:hAnsi="Arial" w:cs="Arial"/>
        </w:rPr>
        <w:t xml:space="preserve"> person with co-occurring mental health and substance use problems appears in the system of care,</w:t>
      </w:r>
      <w:r w:rsidRPr="002A0EA1" w:rsidR="00E94C1A">
        <w:rPr>
          <w:rFonts w:ascii="Arial" w:hAnsi="Arial" w:cs="Arial"/>
        </w:rPr>
        <w:t xml:space="preserve"> the no wrong door approach always offers </w:t>
      </w:r>
      <w:r w:rsidRPr="002A0EA1">
        <w:rPr>
          <w:rFonts w:ascii="Arial" w:hAnsi="Arial" w:cs="Arial"/>
        </w:rPr>
        <w:t xml:space="preserve">the right </w:t>
      </w:r>
      <w:r w:rsidRPr="002A0EA1" w:rsidR="00915873">
        <w:rPr>
          <w:rFonts w:ascii="Arial" w:hAnsi="Arial" w:cs="Arial"/>
        </w:rPr>
        <w:t xml:space="preserve">starting </w:t>
      </w:r>
      <w:r w:rsidRPr="002A0EA1">
        <w:rPr>
          <w:rFonts w:ascii="Arial" w:hAnsi="Arial" w:cs="Arial"/>
        </w:rPr>
        <w:t>place for them to access</w:t>
      </w:r>
      <w:r w:rsidRPr="002A0EA1" w:rsidR="00B16E1C">
        <w:rPr>
          <w:rFonts w:ascii="Arial" w:hAnsi="Arial" w:cs="Arial"/>
        </w:rPr>
        <w:t xml:space="preserve"> </w:t>
      </w:r>
      <w:r w:rsidRPr="002A0EA1" w:rsidR="00915873">
        <w:rPr>
          <w:rFonts w:ascii="Arial" w:hAnsi="Arial" w:cs="Arial"/>
        </w:rPr>
        <w:t xml:space="preserve">or be connected to the </w:t>
      </w:r>
      <w:r w:rsidRPr="002A0EA1">
        <w:rPr>
          <w:rFonts w:ascii="Arial" w:hAnsi="Arial" w:cs="Arial"/>
        </w:rPr>
        <w:t>services of the syste</w:t>
      </w:r>
      <w:r w:rsidRPr="002A0EA1" w:rsidR="00E94C1A">
        <w:rPr>
          <w:rFonts w:ascii="Arial" w:hAnsi="Arial" w:cs="Arial"/>
        </w:rPr>
        <w:t>m.</w:t>
      </w:r>
      <w:r w:rsidRPr="002A0EA1" w:rsidR="008E31F0">
        <w:rPr>
          <w:rFonts w:ascii="Arial" w:hAnsi="Arial" w:cs="Arial"/>
        </w:rPr>
        <w:t xml:space="preserve"> </w:t>
      </w:r>
      <w:r w:rsidRPr="002A0EA1">
        <w:rPr>
          <w:rFonts w:ascii="Arial" w:hAnsi="Arial" w:cs="Arial"/>
        </w:rPr>
        <w:t>“Within an integrated system of care, there is NO Wrong Door” (Ken Minkoff</w:t>
      </w:r>
      <w:r w:rsidRPr="002A0EA1" w:rsidR="006F43AE">
        <w:rPr>
          <w:rFonts w:ascii="Arial" w:hAnsi="Arial" w:cs="Arial"/>
        </w:rPr>
        <w:t>, 2001</w:t>
      </w:r>
      <w:r w:rsidRPr="002A0EA1">
        <w:rPr>
          <w:rFonts w:ascii="Arial" w:hAnsi="Arial" w:cs="Arial"/>
        </w:rPr>
        <w:t>).</w:t>
      </w:r>
    </w:p>
    <w:p w:rsidRPr="002A0EA1" w:rsidR="004B28E2" w:rsidP="002A0EA1" w:rsidRDefault="004B28E2" w14:paraId="5A8EBF91" w14:textId="77777777">
      <w:pPr>
        <w:spacing w:after="0"/>
        <w:rPr>
          <w:rFonts w:ascii="Arial" w:hAnsi="Arial" w:cs="Arial"/>
        </w:rPr>
      </w:pPr>
    </w:p>
    <w:p w:rsidRPr="002A0EA1" w:rsidR="00A72153" w:rsidP="002A0EA1" w:rsidRDefault="00917857" w14:paraId="221F7966" w14:textId="31580634">
      <w:pPr>
        <w:rPr>
          <w:rFonts w:ascii="Arial" w:hAnsi="Arial" w:cs="Arial" w:eastAsiaTheme="minorEastAsia"/>
          <w:color w:val="000000" w:themeColor="text1"/>
          <w:kern w:val="24"/>
          <w:lang w:val="en-US"/>
        </w:rPr>
      </w:pPr>
      <w:r w:rsidRPr="002A0EA1">
        <w:rPr>
          <w:rFonts w:ascii="Arial" w:hAnsi="Arial" w:cs="Arial"/>
          <w:b/>
          <w:sz w:val="28"/>
          <w:szCs w:val="28"/>
        </w:rPr>
        <w:t>Trauma Informed Care</w:t>
      </w:r>
      <w:r w:rsidRPr="002A0EA1" w:rsidR="007C75EB">
        <w:rPr>
          <w:rFonts w:ascii="Arial" w:hAnsi="Arial" w:cs="Arial"/>
          <w:sz w:val="28"/>
          <w:szCs w:val="28"/>
        </w:rPr>
        <w:t xml:space="preserve"> </w:t>
      </w:r>
      <w:r w:rsidRPr="002A0EA1" w:rsidR="00EE0769">
        <w:rPr>
          <w:rFonts w:ascii="Arial" w:hAnsi="Arial" w:cs="Arial" w:eastAsiaTheme="minorEastAsia"/>
          <w:color w:val="000000" w:themeColor="text1"/>
          <w:kern w:val="24"/>
          <w:sz w:val="20"/>
          <w:lang w:val="en-US"/>
        </w:rPr>
        <w:t>(Adapted from: Institute on Trauma and Trauma-Informed Care, 2015 and Manitoba Health- CODI, 2005)</w:t>
      </w:r>
    </w:p>
    <w:p w:rsidRPr="002A0EA1" w:rsidR="007C75EB" w:rsidP="002A0EA1" w:rsidRDefault="00915873" w14:paraId="7BAA7734" w14:textId="29E26B93">
      <w:pPr>
        <w:rPr>
          <w:rFonts w:ascii="Arial" w:hAnsi="Arial" w:cs="Arial" w:eastAsiaTheme="minorEastAsia"/>
          <w:color w:val="000000" w:themeColor="text1"/>
          <w:kern w:val="24"/>
        </w:rPr>
      </w:pPr>
      <w:r w:rsidRPr="002A0EA1">
        <w:rPr>
          <w:rFonts w:ascii="Arial" w:hAnsi="Arial" w:cs="Arial" w:eastAsiaTheme="minorEastAsia"/>
          <w:color w:val="000000" w:themeColor="text1"/>
          <w:kern w:val="24"/>
        </w:rPr>
        <w:t xml:space="preserve">We want to remind readers of the </w:t>
      </w:r>
      <w:r w:rsidRPr="002A0EA1" w:rsidR="007C75EB">
        <w:rPr>
          <w:rFonts w:ascii="Arial" w:hAnsi="Arial" w:cs="Arial" w:eastAsiaTheme="minorEastAsia"/>
          <w:color w:val="000000" w:themeColor="text1"/>
          <w:kern w:val="24"/>
        </w:rPr>
        <w:t>importance of Trauma</w:t>
      </w:r>
      <w:r w:rsidRPr="002A0EA1" w:rsidR="002B25BA">
        <w:rPr>
          <w:rFonts w:ascii="Arial" w:hAnsi="Arial" w:cs="Arial" w:eastAsiaTheme="minorEastAsia"/>
          <w:color w:val="000000" w:themeColor="text1"/>
          <w:kern w:val="24"/>
        </w:rPr>
        <w:t xml:space="preserve"> I</w:t>
      </w:r>
      <w:r w:rsidRPr="002A0EA1" w:rsidR="007C75EB">
        <w:rPr>
          <w:rFonts w:ascii="Arial" w:hAnsi="Arial" w:cs="Arial" w:eastAsiaTheme="minorEastAsia"/>
          <w:color w:val="000000" w:themeColor="text1"/>
          <w:kern w:val="24"/>
        </w:rPr>
        <w:t xml:space="preserve">nformed </w:t>
      </w:r>
      <w:r w:rsidRPr="002A0EA1" w:rsidR="002B25BA">
        <w:rPr>
          <w:rFonts w:ascii="Arial" w:hAnsi="Arial" w:cs="Arial" w:eastAsiaTheme="minorEastAsia"/>
          <w:color w:val="000000" w:themeColor="text1"/>
          <w:kern w:val="24"/>
        </w:rPr>
        <w:t>C</w:t>
      </w:r>
      <w:r w:rsidRPr="002A0EA1" w:rsidR="007C75EB">
        <w:rPr>
          <w:rFonts w:ascii="Arial" w:hAnsi="Arial" w:cs="Arial" w:eastAsiaTheme="minorEastAsia"/>
          <w:color w:val="000000" w:themeColor="text1"/>
          <w:kern w:val="24"/>
        </w:rPr>
        <w:t xml:space="preserve">are </w:t>
      </w:r>
      <w:r w:rsidRPr="002A0EA1" w:rsidR="005510E8">
        <w:rPr>
          <w:rFonts w:ascii="Arial" w:hAnsi="Arial" w:cs="Arial" w:eastAsiaTheme="minorEastAsia"/>
          <w:color w:val="000000" w:themeColor="text1"/>
          <w:kern w:val="24"/>
        </w:rPr>
        <w:t>when</w:t>
      </w:r>
      <w:r w:rsidRPr="002A0EA1" w:rsidR="007C75EB">
        <w:rPr>
          <w:rFonts w:ascii="Arial" w:hAnsi="Arial" w:cs="Arial" w:eastAsiaTheme="minorEastAsia"/>
          <w:color w:val="000000" w:themeColor="text1"/>
          <w:kern w:val="24"/>
        </w:rPr>
        <w:t xml:space="preserve"> working with </w:t>
      </w:r>
      <w:r w:rsidRPr="002A0EA1" w:rsidR="00B16E1C">
        <w:rPr>
          <w:rFonts w:ascii="Arial" w:hAnsi="Arial" w:cs="Arial" w:eastAsiaTheme="minorEastAsia"/>
          <w:color w:val="000000" w:themeColor="text1"/>
          <w:kern w:val="24"/>
        </w:rPr>
        <w:t>i</w:t>
      </w:r>
      <w:r w:rsidRPr="002A0EA1" w:rsidR="007C75EB">
        <w:rPr>
          <w:rFonts w:ascii="Arial" w:hAnsi="Arial" w:cs="Arial" w:eastAsiaTheme="minorEastAsia"/>
          <w:color w:val="000000" w:themeColor="text1"/>
          <w:kern w:val="24"/>
        </w:rPr>
        <w:t>ndividuals that have co-occurring disorders.  Give</w:t>
      </w:r>
      <w:r w:rsidRPr="002A0EA1" w:rsidR="002B25BA">
        <w:rPr>
          <w:rFonts w:ascii="Arial" w:hAnsi="Arial" w:cs="Arial" w:eastAsiaTheme="minorEastAsia"/>
          <w:color w:val="000000" w:themeColor="text1"/>
          <w:kern w:val="24"/>
        </w:rPr>
        <w:t>n</w:t>
      </w:r>
      <w:r w:rsidRPr="002A0EA1" w:rsidR="007C75EB">
        <w:rPr>
          <w:rFonts w:ascii="Arial" w:hAnsi="Arial" w:cs="Arial" w:eastAsiaTheme="minorEastAsia"/>
          <w:color w:val="000000" w:themeColor="text1"/>
          <w:kern w:val="24"/>
        </w:rPr>
        <w:t xml:space="preserve"> that </w:t>
      </w:r>
      <w:r w:rsidRPr="002A0EA1" w:rsidR="00B16E1C">
        <w:rPr>
          <w:rFonts w:ascii="Arial" w:hAnsi="Arial" w:cs="Arial" w:eastAsiaTheme="minorEastAsia"/>
          <w:color w:val="000000" w:themeColor="text1"/>
          <w:kern w:val="24"/>
        </w:rPr>
        <w:t>c</w:t>
      </w:r>
      <w:r w:rsidRPr="002A0EA1" w:rsidR="007C75EB">
        <w:rPr>
          <w:rFonts w:ascii="Arial" w:hAnsi="Arial" w:cs="Arial" w:eastAsiaTheme="minorEastAsia"/>
          <w:color w:val="000000" w:themeColor="text1"/>
          <w:kern w:val="24"/>
        </w:rPr>
        <w:t xml:space="preserve">o-occurring disorders are so common </w:t>
      </w:r>
      <w:r w:rsidRPr="002A0EA1">
        <w:rPr>
          <w:rFonts w:ascii="Arial" w:hAnsi="Arial" w:cs="Arial" w:eastAsiaTheme="minorEastAsia"/>
          <w:color w:val="000000" w:themeColor="text1"/>
          <w:kern w:val="24"/>
        </w:rPr>
        <w:t xml:space="preserve">in </w:t>
      </w:r>
      <w:r w:rsidRPr="002A0EA1" w:rsidR="007C75EB">
        <w:rPr>
          <w:rFonts w:ascii="Arial" w:hAnsi="Arial" w:cs="Arial" w:eastAsiaTheme="minorEastAsia"/>
          <w:color w:val="000000" w:themeColor="text1"/>
          <w:kern w:val="24"/>
        </w:rPr>
        <w:t>people affected by trauma</w:t>
      </w:r>
      <w:r w:rsidRPr="002A0EA1" w:rsidR="002B25BA">
        <w:rPr>
          <w:rFonts w:ascii="Arial" w:hAnsi="Arial" w:cs="Arial" w:eastAsiaTheme="minorEastAsia"/>
          <w:color w:val="000000" w:themeColor="text1"/>
          <w:kern w:val="24"/>
        </w:rPr>
        <w:t>,</w:t>
      </w:r>
      <w:r w:rsidRPr="002A0EA1" w:rsidR="007C75EB">
        <w:rPr>
          <w:rFonts w:ascii="Arial" w:hAnsi="Arial" w:cs="Arial" w:eastAsiaTheme="minorEastAsia"/>
          <w:color w:val="000000" w:themeColor="text1"/>
          <w:kern w:val="24"/>
        </w:rPr>
        <w:t xml:space="preserve"> they should be considered expected rather than an exception. </w:t>
      </w:r>
      <w:r w:rsidRPr="002A0EA1" w:rsidR="005C5483">
        <w:rPr>
          <w:rFonts w:ascii="Arial" w:hAnsi="Arial" w:cs="Arial" w:eastAsiaTheme="minorEastAsia"/>
          <w:color w:val="000000" w:themeColor="text1"/>
          <w:kern w:val="24"/>
        </w:rPr>
        <w:t xml:space="preserve">Having a co-occurring disorder and a history of trauma is </w:t>
      </w:r>
      <w:r w:rsidRPr="002A0EA1" w:rsidR="007C75EB">
        <w:rPr>
          <w:rFonts w:ascii="Arial" w:hAnsi="Arial" w:cs="Arial" w:eastAsiaTheme="minorEastAsia"/>
          <w:color w:val="000000" w:themeColor="text1"/>
          <w:kern w:val="24"/>
        </w:rPr>
        <w:t>associated with a variety of negative outcomes including high relapse rates, hospitalization, violence, incarceration, homelessness and serious infectious diseases (Manitoba Health-CODI, 2005).</w:t>
      </w:r>
    </w:p>
    <w:p w:rsidRPr="002A0EA1" w:rsidR="007C75EB" w:rsidP="002A0EA1" w:rsidRDefault="007C75EB" w14:paraId="5C14F09F" w14:textId="4505265F">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rPr>
        <w:t>Trauma</w:t>
      </w:r>
      <w:r w:rsidRPr="002A0EA1" w:rsidR="002B25BA">
        <w:rPr>
          <w:rFonts w:ascii="Arial" w:hAnsi="Arial" w:cs="Arial" w:eastAsiaTheme="minorEastAsia"/>
          <w:color w:val="000000" w:themeColor="text1"/>
          <w:kern w:val="24"/>
        </w:rPr>
        <w:t xml:space="preserve"> I</w:t>
      </w:r>
      <w:r w:rsidRPr="002A0EA1">
        <w:rPr>
          <w:rFonts w:ascii="Arial" w:hAnsi="Arial" w:cs="Arial" w:eastAsiaTheme="minorEastAsia"/>
          <w:color w:val="000000" w:themeColor="text1"/>
          <w:kern w:val="24"/>
        </w:rPr>
        <w:t xml:space="preserve">nformed </w:t>
      </w:r>
      <w:r w:rsidRPr="002A0EA1" w:rsidR="002B25BA">
        <w:rPr>
          <w:rFonts w:ascii="Arial" w:hAnsi="Arial" w:cs="Arial" w:eastAsiaTheme="minorEastAsia"/>
          <w:color w:val="000000" w:themeColor="text1"/>
          <w:kern w:val="24"/>
        </w:rPr>
        <w:t>C</w:t>
      </w:r>
      <w:r w:rsidRPr="002A0EA1">
        <w:rPr>
          <w:rFonts w:ascii="Arial" w:hAnsi="Arial" w:cs="Arial" w:eastAsiaTheme="minorEastAsia"/>
          <w:color w:val="000000" w:themeColor="text1"/>
          <w:kern w:val="24"/>
        </w:rPr>
        <w:t xml:space="preserve">are </w:t>
      </w:r>
      <w:r w:rsidRPr="002A0EA1" w:rsidR="009D1244">
        <w:rPr>
          <w:rFonts w:ascii="Arial" w:hAnsi="Arial" w:cs="Arial" w:eastAsiaTheme="minorEastAsia"/>
          <w:color w:val="000000" w:themeColor="text1"/>
          <w:kern w:val="24"/>
        </w:rPr>
        <w:t xml:space="preserve">provides </w:t>
      </w:r>
      <w:r w:rsidRPr="002A0EA1">
        <w:rPr>
          <w:rFonts w:ascii="Arial" w:hAnsi="Arial" w:cs="Arial" w:eastAsiaTheme="minorEastAsia"/>
          <w:color w:val="000000" w:themeColor="text1"/>
          <w:kern w:val="24"/>
        </w:rPr>
        <w:t xml:space="preserve">services in a manner that is welcoming and appropriate to the unique needs of those affected by trauma and related experiences.  It involves integrating an understanding of past and current experiences of violence and trauma </w:t>
      </w:r>
      <w:r w:rsidRPr="002A0EA1" w:rsidR="009D1244">
        <w:rPr>
          <w:rFonts w:ascii="Arial" w:hAnsi="Arial" w:cs="Arial" w:eastAsiaTheme="minorEastAsia"/>
          <w:color w:val="000000" w:themeColor="text1"/>
          <w:kern w:val="24"/>
        </w:rPr>
        <w:t>with</w:t>
      </w:r>
      <w:r w:rsidRPr="002A0EA1">
        <w:rPr>
          <w:rFonts w:ascii="Arial" w:hAnsi="Arial" w:cs="Arial" w:eastAsiaTheme="minorEastAsia"/>
          <w:color w:val="000000" w:themeColor="text1"/>
          <w:kern w:val="24"/>
        </w:rPr>
        <w:t xml:space="preserve"> how people cope into all aspects of service delivery.  The goal of trauma</w:t>
      </w:r>
      <w:r w:rsidRPr="002A0EA1" w:rsidR="002B25BA">
        <w:rPr>
          <w:rFonts w:ascii="Arial" w:hAnsi="Arial" w:cs="Arial" w:eastAsiaTheme="minorEastAsia"/>
          <w:color w:val="000000" w:themeColor="text1"/>
          <w:kern w:val="24"/>
        </w:rPr>
        <w:t xml:space="preserve"> </w:t>
      </w:r>
      <w:r w:rsidRPr="002A0EA1">
        <w:rPr>
          <w:rFonts w:ascii="Arial" w:hAnsi="Arial" w:cs="Arial" w:eastAsiaTheme="minorEastAsia"/>
          <w:color w:val="000000" w:themeColor="text1"/>
          <w:kern w:val="24"/>
        </w:rPr>
        <w:t xml:space="preserve">informed services and systems is to avoid re-traumatizing individuals </w:t>
      </w:r>
      <w:r w:rsidRPr="002A0EA1" w:rsidR="00B16E1C">
        <w:rPr>
          <w:rFonts w:ascii="Arial" w:hAnsi="Arial" w:cs="Arial" w:eastAsiaTheme="minorEastAsia"/>
          <w:color w:val="000000" w:themeColor="text1"/>
          <w:kern w:val="24"/>
        </w:rPr>
        <w:t>by</w:t>
      </w:r>
      <w:r w:rsidRPr="002A0EA1">
        <w:rPr>
          <w:rFonts w:ascii="Arial" w:hAnsi="Arial" w:cs="Arial" w:eastAsiaTheme="minorEastAsia"/>
          <w:color w:val="000000" w:themeColor="text1"/>
          <w:kern w:val="24"/>
        </w:rPr>
        <w:t xml:space="preserve"> support</w:t>
      </w:r>
      <w:r w:rsidRPr="002A0EA1" w:rsidR="002B25BA">
        <w:rPr>
          <w:rFonts w:ascii="Arial" w:hAnsi="Arial" w:cs="Arial" w:eastAsiaTheme="minorEastAsia"/>
          <w:color w:val="000000" w:themeColor="text1"/>
          <w:kern w:val="24"/>
        </w:rPr>
        <w:t>ing</w:t>
      </w:r>
      <w:r w:rsidRPr="002A0EA1">
        <w:rPr>
          <w:rFonts w:ascii="Arial" w:hAnsi="Arial" w:cs="Arial" w:eastAsiaTheme="minorEastAsia"/>
          <w:color w:val="000000" w:themeColor="text1"/>
          <w:kern w:val="24"/>
        </w:rPr>
        <w:t xml:space="preserve"> safety, choice</w:t>
      </w:r>
      <w:r w:rsidRPr="002A0EA1" w:rsidR="00B16E1C">
        <w:rPr>
          <w:rFonts w:ascii="Arial" w:hAnsi="Arial" w:cs="Arial" w:eastAsiaTheme="minorEastAsia"/>
          <w:color w:val="000000" w:themeColor="text1"/>
          <w:kern w:val="24"/>
        </w:rPr>
        <w:t xml:space="preserve"> </w:t>
      </w:r>
      <w:r w:rsidRPr="002A0EA1">
        <w:rPr>
          <w:rFonts w:ascii="Arial" w:hAnsi="Arial" w:cs="Arial" w:eastAsiaTheme="minorEastAsia"/>
          <w:color w:val="000000" w:themeColor="text1"/>
          <w:kern w:val="24"/>
        </w:rPr>
        <w:t xml:space="preserve">and control </w:t>
      </w:r>
      <w:r w:rsidRPr="002A0EA1" w:rsidR="009D1244">
        <w:rPr>
          <w:rFonts w:ascii="Arial" w:hAnsi="Arial" w:cs="Arial" w:eastAsiaTheme="minorEastAsia"/>
          <w:color w:val="000000" w:themeColor="text1"/>
          <w:kern w:val="24"/>
        </w:rPr>
        <w:t>which</w:t>
      </w:r>
      <w:r w:rsidRPr="002A0EA1">
        <w:rPr>
          <w:rFonts w:ascii="Arial" w:hAnsi="Arial" w:cs="Arial" w:eastAsiaTheme="minorEastAsia"/>
          <w:color w:val="000000" w:themeColor="text1"/>
          <w:kern w:val="24"/>
        </w:rPr>
        <w:t xml:space="preserve"> promote</w:t>
      </w:r>
      <w:r w:rsidRPr="002A0EA1" w:rsidR="009D1244">
        <w:rPr>
          <w:rFonts w:ascii="Arial" w:hAnsi="Arial" w:cs="Arial" w:eastAsiaTheme="minorEastAsia"/>
          <w:color w:val="000000" w:themeColor="text1"/>
          <w:kern w:val="24"/>
        </w:rPr>
        <w:t>s</w:t>
      </w:r>
      <w:r w:rsidRPr="002A0EA1">
        <w:rPr>
          <w:rFonts w:ascii="Arial" w:hAnsi="Arial" w:cs="Arial" w:eastAsiaTheme="minorEastAsia"/>
          <w:color w:val="000000" w:themeColor="text1"/>
          <w:kern w:val="24"/>
        </w:rPr>
        <w:t xml:space="preserve"> health and healing</w:t>
      </w:r>
      <w:r w:rsidRPr="002A0EA1" w:rsidR="00EE0769">
        <w:rPr>
          <w:rFonts w:ascii="Arial" w:hAnsi="Arial" w:cs="Arial" w:eastAsiaTheme="minorEastAsia"/>
          <w:color w:val="000000" w:themeColor="text1"/>
          <w:kern w:val="24"/>
        </w:rPr>
        <w:t>.</w:t>
      </w:r>
      <w:r w:rsidRPr="002A0EA1" w:rsidR="008E31F0">
        <w:rPr>
          <w:rFonts w:ascii="Arial" w:hAnsi="Arial" w:cs="Arial" w:eastAsiaTheme="minorEastAsia"/>
          <w:color w:val="000000" w:themeColor="text1"/>
          <w:kern w:val="24"/>
        </w:rPr>
        <w:t xml:space="preserve">  </w:t>
      </w:r>
      <w:r w:rsidRPr="002A0EA1">
        <w:rPr>
          <w:rFonts w:ascii="Arial" w:hAnsi="Arial" w:cs="Arial" w:eastAsiaTheme="minorEastAsia"/>
          <w:color w:val="000000" w:themeColor="text1"/>
          <w:kern w:val="24"/>
        </w:rPr>
        <w:t>Trauma</w:t>
      </w:r>
      <w:r w:rsidRPr="002A0EA1" w:rsidR="002B25BA">
        <w:rPr>
          <w:rFonts w:ascii="Arial" w:hAnsi="Arial" w:cs="Arial" w:eastAsiaTheme="minorEastAsia"/>
          <w:color w:val="000000" w:themeColor="text1"/>
          <w:kern w:val="24"/>
        </w:rPr>
        <w:t xml:space="preserve"> </w:t>
      </w:r>
      <w:r w:rsidRPr="002A0EA1">
        <w:rPr>
          <w:rFonts w:ascii="Arial" w:hAnsi="Arial" w:cs="Arial" w:eastAsiaTheme="minorEastAsia"/>
          <w:color w:val="000000" w:themeColor="text1"/>
          <w:kern w:val="24"/>
        </w:rPr>
        <w:t xml:space="preserve">informed care should be incorporated in all stages of working with an </w:t>
      </w:r>
      <w:r w:rsidRPr="002A0EA1" w:rsidR="009D1244">
        <w:rPr>
          <w:rFonts w:ascii="Arial" w:hAnsi="Arial" w:cs="Arial" w:eastAsiaTheme="minorEastAsia"/>
          <w:color w:val="000000" w:themeColor="text1"/>
          <w:kern w:val="24"/>
          <w:lang w:val="en-US"/>
        </w:rPr>
        <w:t>i</w:t>
      </w:r>
      <w:r w:rsidRPr="002A0EA1">
        <w:rPr>
          <w:rFonts w:ascii="Arial" w:hAnsi="Arial" w:cs="Arial" w:eastAsiaTheme="minorEastAsia"/>
          <w:color w:val="000000" w:themeColor="text1"/>
          <w:kern w:val="24"/>
          <w:lang w:val="en-US"/>
        </w:rPr>
        <w:t>ndividual.</w:t>
      </w:r>
    </w:p>
    <w:p w:rsidRPr="002A0EA1" w:rsidR="007C75EB" w:rsidP="002A0EA1" w:rsidRDefault="00915873" w14:paraId="2A5FFD22" w14:textId="1A1D0954">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There are</w:t>
      </w:r>
      <w:r w:rsidRPr="002A0EA1" w:rsidR="007C75EB">
        <w:rPr>
          <w:rFonts w:ascii="Arial" w:hAnsi="Arial" w:cs="Arial" w:eastAsiaTheme="minorEastAsia"/>
          <w:color w:val="000000" w:themeColor="text1"/>
          <w:kern w:val="24"/>
          <w:lang w:val="en-US"/>
        </w:rPr>
        <w:t xml:space="preserve"> different principles that guide Trauma </w:t>
      </w:r>
      <w:r w:rsidRPr="002A0EA1" w:rsidR="002B25BA">
        <w:rPr>
          <w:rFonts w:ascii="Arial" w:hAnsi="Arial" w:cs="Arial" w:eastAsiaTheme="minorEastAsia"/>
          <w:color w:val="000000" w:themeColor="text1"/>
          <w:kern w:val="24"/>
          <w:lang w:val="en-US"/>
        </w:rPr>
        <w:t>I</w:t>
      </w:r>
      <w:r w:rsidRPr="002A0EA1" w:rsidR="007C75EB">
        <w:rPr>
          <w:rFonts w:ascii="Arial" w:hAnsi="Arial" w:cs="Arial" w:eastAsiaTheme="minorEastAsia"/>
          <w:color w:val="000000" w:themeColor="text1"/>
          <w:kern w:val="24"/>
          <w:lang w:val="en-US"/>
        </w:rPr>
        <w:t xml:space="preserve">nformed </w:t>
      </w:r>
      <w:r w:rsidRPr="002A0EA1" w:rsidR="002B25BA">
        <w:rPr>
          <w:rFonts w:ascii="Arial" w:hAnsi="Arial" w:cs="Arial" w:eastAsiaTheme="minorEastAsia"/>
          <w:color w:val="000000" w:themeColor="text1"/>
          <w:kern w:val="24"/>
          <w:lang w:val="en-US"/>
        </w:rPr>
        <w:t>C</w:t>
      </w:r>
      <w:r w:rsidRPr="002A0EA1" w:rsidR="007C75EB">
        <w:rPr>
          <w:rFonts w:ascii="Arial" w:hAnsi="Arial" w:cs="Arial" w:eastAsiaTheme="minorEastAsia"/>
          <w:color w:val="000000" w:themeColor="text1"/>
          <w:kern w:val="24"/>
          <w:lang w:val="en-US"/>
        </w:rPr>
        <w:t>are including</w:t>
      </w:r>
      <w:r w:rsidRPr="002A0EA1">
        <w:rPr>
          <w:rFonts w:ascii="Arial" w:hAnsi="Arial" w:cs="Arial" w:eastAsiaTheme="minorEastAsia"/>
          <w:color w:val="000000" w:themeColor="text1"/>
          <w:kern w:val="24"/>
          <w:lang w:val="en-US"/>
        </w:rPr>
        <w:t>:</w:t>
      </w:r>
      <w:r w:rsidRPr="002A0EA1" w:rsidR="003B66F9">
        <w:rPr>
          <w:rFonts w:ascii="Arial" w:hAnsi="Arial" w:cs="Arial" w:eastAsiaTheme="minorEastAsia"/>
          <w:color w:val="000000" w:themeColor="text1"/>
          <w:kern w:val="24"/>
          <w:lang w:val="en-US"/>
        </w:rPr>
        <w:t xml:space="preserve"> </w:t>
      </w:r>
    </w:p>
    <w:p w:rsidRPr="002A0EA1" w:rsidR="007C75EB" w:rsidP="000C0E01" w:rsidRDefault="007C75EB" w14:paraId="7EBA6ED8" w14:textId="3DDDCAFE">
      <w:pPr>
        <w:pStyle w:val="ListParagraph"/>
        <w:numPr>
          <w:ilvl w:val="0"/>
          <w:numId w:val="1"/>
        </w:numPr>
        <w:spacing w:after="0"/>
        <w:rPr>
          <w:rFonts w:ascii="Arial" w:hAnsi="Arial" w:cs="Arial" w:eastAsiaTheme="minorEastAsia"/>
          <w:color w:val="000000" w:themeColor="text1"/>
          <w:kern w:val="24"/>
          <w:lang w:val="en-US"/>
        </w:rPr>
      </w:pPr>
      <w:r w:rsidRPr="002A0EA1">
        <w:rPr>
          <w:rFonts w:ascii="Arial" w:hAnsi="Arial" w:cs="Arial" w:eastAsiaTheme="minorEastAsia"/>
          <w:b/>
          <w:color w:val="000000" w:themeColor="text1"/>
          <w:kern w:val="24"/>
          <w:lang w:val="en-US"/>
        </w:rPr>
        <w:t>Safety</w:t>
      </w:r>
      <w:r w:rsidRPr="002A0EA1">
        <w:rPr>
          <w:rFonts w:ascii="Arial" w:hAnsi="Arial" w:cs="Arial"/>
          <w:b/>
        </w:rPr>
        <w:t>:</w:t>
      </w:r>
      <w:r w:rsidRPr="002A0EA1">
        <w:rPr>
          <w:rFonts w:ascii="Arial" w:hAnsi="Arial" w:cs="Arial"/>
        </w:rPr>
        <w:t xml:space="preserve"> </w:t>
      </w:r>
      <w:r w:rsidRPr="002A0EA1">
        <w:rPr>
          <w:rFonts w:ascii="Arial" w:hAnsi="Arial" w:cs="Arial" w:eastAsiaTheme="minorEastAsia"/>
          <w:color w:val="000000" w:themeColor="text1"/>
          <w:kern w:val="24"/>
          <w:lang w:val="en-US"/>
        </w:rPr>
        <w:t xml:space="preserve">Ensuring physical and emotional safety – </w:t>
      </w:r>
      <w:r w:rsidRPr="002A0EA1" w:rsidR="007636BB">
        <w:rPr>
          <w:rFonts w:ascii="Arial" w:hAnsi="Arial" w:cs="Arial" w:eastAsiaTheme="minorEastAsia"/>
          <w:color w:val="000000" w:themeColor="text1"/>
          <w:kern w:val="24"/>
          <w:lang w:val="en-US"/>
        </w:rPr>
        <w:t xml:space="preserve">creating a </w:t>
      </w:r>
      <w:r w:rsidRPr="002A0EA1">
        <w:rPr>
          <w:rFonts w:ascii="Arial" w:hAnsi="Arial" w:cs="Arial" w:eastAsiaTheme="minorEastAsia"/>
          <w:color w:val="000000" w:themeColor="text1"/>
          <w:kern w:val="24"/>
          <w:lang w:val="en-US"/>
        </w:rPr>
        <w:t>welcom</w:t>
      </w:r>
      <w:r w:rsidRPr="002A0EA1" w:rsidR="007636BB">
        <w:rPr>
          <w:rFonts w:ascii="Arial" w:hAnsi="Arial" w:cs="Arial" w:eastAsiaTheme="minorEastAsia"/>
          <w:color w:val="000000" w:themeColor="text1"/>
          <w:kern w:val="24"/>
          <w:lang w:val="en-US"/>
        </w:rPr>
        <w:t>e environment</w:t>
      </w:r>
      <w:r w:rsidRPr="002A0EA1" w:rsidR="00535F59">
        <w:rPr>
          <w:rFonts w:ascii="Arial" w:hAnsi="Arial" w:cs="Arial" w:eastAsiaTheme="minorEastAsia"/>
          <w:color w:val="000000" w:themeColor="text1"/>
          <w:kern w:val="24"/>
          <w:lang w:val="en-US"/>
        </w:rPr>
        <w:t xml:space="preserve"> </w:t>
      </w:r>
      <w:r w:rsidRPr="002A0EA1" w:rsidR="003B66F9">
        <w:rPr>
          <w:rFonts w:ascii="Arial" w:hAnsi="Arial" w:cs="Arial" w:eastAsiaTheme="minorEastAsia"/>
          <w:color w:val="000000" w:themeColor="text1"/>
          <w:kern w:val="24"/>
          <w:lang w:val="en-US"/>
        </w:rPr>
        <w:t>and ensuring privacy.</w:t>
      </w:r>
    </w:p>
    <w:p w:rsidRPr="002A0EA1" w:rsidR="007C75EB" w:rsidP="002A0EA1" w:rsidRDefault="007C75EB" w14:paraId="0778D72E" w14:textId="77777777">
      <w:pPr>
        <w:spacing w:after="0"/>
        <w:rPr>
          <w:rFonts w:ascii="Arial" w:hAnsi="Arial" w:cs="Arial"/>
        </w:rPr>
      </w:pPr>
    </w:p>
    <w:p w:rsidRPr="002A0EA1" w:rsidR="007C75EB" w:rsidP="000C0E01" w:rsidRDefault="007C75EB" w14:paraId="69B6987A" w14:textId="3CA5E7A0">
      <w:pPr>
        <w:pStyle w:val="ListParagraph"/>
        <w:numPr>
          <w:ilvl w:val="0"/>
          <w:numId w:val="1"/>
        </w:numPr>
        <w:spacing w:after="0"/>
        <w:rPr>
          <w:rFonts w:ascii="Arial" w:hAnsi="Arial" w:cs="Arial" w:eastAsiaTheme="minorEastAsia"/>
          <w:color w:val="000000" w:themeColor="text1"/>
          <w:kern w:val="24"/>
          <w:lang w:val="en-US"/>
        </w:rPr>
      </w:pPr>
      <w:r w:rsidRPr="002A0EA1">
        <w:rPr>
          <w:rFonts w:ascii="Arial" w:hAnsi="Arial" w:cs="Arial" w:eastAsiaTheme="minorEastAsia"/>
          <w:b/>
          <w:color w:val="000000" w:themeColor="text1"/>
          <w:kern w:val="24"/>
          <w:lang w:val="en-US"/>
        </w:rPr>
        <w:t>Choice</w:t>
      </w:r>
      <w:r w:rsidRPr="002A0EA1">
        <w:rPr>
          <w:rFonts w:ascii="Arial" w:hAnsi="Arial" w:cs="Arial"/>
          <w:b/>
        </w:rPr>
        <w:t>:</w:t>
      </w:r>
      <w:r w:rsidRPr="002A0EA1">
        <w:rPr>
          <w:rFonts w:ascii="Arial" w:hAnsi="Arial" w:cs="Arial"/>
        </w:rPr>
        <w:t xml:space="preserve"> An </w:t>
      </w:r>
      <w:r w:rsidRPr="002A0EA1" w:rsidR="00C91C2E">
        <w:rPr>
          <w:rFonts w:ascii="Arial" w:hAnsi="Arial" w:cs="Arial" w:eastAsiaTheme="minorEastAsia"/>
          <w:color w:val="000000" w:themeColor="text1"/>
          <w:kern w:val="24"/>
          <w:lang w:val="en-US"/>
        </w:rPr>
        <w:t>individual</w:t>
      </w:r>
      <w:r w:rsidRPr="002A0EA1">
        <w:rPr>
          <w:rFonts w:ascii="Arial" w:hAnsi="Arial" w:cs="Arial" w:eastAsiaTheme="minorEastAsia"/>
          <w:color w:val="000000" w:themeColor="text1"/>
          <w:kern w:val="24"/>
          <w:lang w:val="en-US"/>
        </w:rPr>
        <w:t xml:space="preserve"> has choice and control – individuals are provided a clear and appropriate message about their rights and responsibilities.</w:t>
      </w:r>
    </w:p>
    <w:p w:rsidRPr="002A0EA1" w:rsidR="007C75EB" w:rsidP="002A0EA1" w:rsidRDefault="007C75EB" w14:paraId="75ABE118" w14:textId="77777777">
      <w:pPr>
        <w:spacing w:after="0"/>
        <w:rPr>
          <w:rFonts w:ascii="Arial" w:hAnsi="Arial" w:cs="Arial"/>
        </w:rPr>
      </w:pPr>
    </w:p>
    <w:p w:rsidRPr="002A0EA1" w:rsidR="007C75EB" w:rsidP="000C0E01" w:rsidRDefault="007C75EB" w14:paraId="4DF7A68E" w14:textId="609D20B9">
      <w:pPr>
        <w:pStyle w:val="ListParagraph"/>
        <w:numPr>
          <w:ilvl w:val="0"/>
          <w:numId w:val="1"/>
        </w:numPr>
        <w:spacing w:after="0"/>
        <w:rPr>
          <w:rFonts w:ascii="Arial" w:hAnsi="Arial" w:cs="Arial"/>
        </w:rPr>
      </w:pPr>
      <w:r w:rsidRPr="002A0EA1">
        <w:rPr>
          <w:rFonts w:ascii="Arial" w:hAnsi="Arial" w:cs="Arial" w:eastAsiaTheme="minorEastAsia"/>
          <w:b/>
          <w:color w:val="000000" w:themeColor="text1"/>
          <w:kern w:val="24"/>
          <w:lang w:val="en-US"/>
        </w:rPr>
        <w:t>Collaboration</w:t>
      </w:r>
      <w:r w:rsidRPr="002A0EA1">
        <w:rPr>
          <w:rFonts w:ascii="Arial" w:hAnsi="Arial" w:cs="Arial"/>
          <w:b/>
        </w:rPr>
        <w:t>:</w:t>
      </w:r>
      <w:r w:rsidRPr="002A0EA1">
        <w:rPr>
          <w:rFonts w:ascii="Arial" w:hAnsi="Arial" w:cs="Arial"/>
        </w:rPr>
        <w:t xml:space="preserve"> </w:t>
      </w:r>
      <w:r w:rsidRPr="002A0EA1" w:rsidR="003B66F9">
        <w:rPr>
          <w:rFonts w:ascii="Arial" w:hAnsi="Arial" w:cs="Arial" w:eastAsiaTheme="minorEastAsia"/>
          <w:color w:val="000000" w:themeColor="text1"/>
          <w:kern w:val="24"/>
          <w:lang w:val="en-US"/>
        </w:rPr>
        <w:t>Individual led decision making</w:t>
      </w:r>
      <w:r w:rsidRPr="002A0EA1" w:rsidR="00535F59">
        <w:rPr>
          <w:rFonts w:ascii="Arial" w:hAnsi="Arial" w:cs="Arial" w:eastAsiaTheme="minorEastAsia"/>
          <w:color w:val="000000" w:themeColor="text1"/>
          <w:kern w:val="24"/>
          <w:lang w:val="en-US"/>
        </w:rPr>
        <w:t>, goal planning,</w:t>
      </w:r>
      <w:r w:rsidRPr="002A0EA1" w:rsidR="003B66F9">
        <w:rPr>
          <w:rFonts w:ascii="Arial" w:hAnsi="Arial" w:cs="Arial" w:eastAsiaTheme="minorEastAsia"/>
          <w:color w:val="000000" w:themeColor="text1"/>
          <w:kern w:val="24"/>
          <w:lang w:val="en-US"/>
        </w:rPr>
        <w:t xml:space="preserve"> and evaluating services</w:t>
      </w:r>
      <w:r w:rsidRPr="002A0EA1" w:rsidR="00535F59">
        <w:rPr>
          <w:rFonts w:ascii="Arial" w:hAnsi="Arial" w:cs="Arial" w:eastAsiaTheme="minorEastAsia"/>
          <w:color w:val="000000" w:themeColor="text1"/>
          <w:kern w:val="24"/>
          <w:lang w:val="en-US"/>
        </w:rPr>
        <w:t>.</w:t>
      </w:r>
    </w:p>
    <w:p w:rsidRPr="002A0EA1" w:rsidR="007C75EB" w:rsidP="002A0EA1" w:rsidRDefault="007C75EB" w14:paraId="6BDF313E" w14:textId="77777777">
      <w:pPr>
        <w:spacing w:after="0"/>
        <w:rPr>
          <w:rFonts w:ascii="Arial" w:hAnsi="Arial" w:cs="Arial"/>
        </w:rPr>
      </w:pPr>
    </w:p>
    <w:p w:rsidRPr="002A0EA1" w:rsidR="007C75EB" w:rsidP="000C0E01" w:rsidRDefault="007C75EB" w14:paraId="6CE46BBA" w14:textId="1F29F524">
      <w:pPr>
        <w:pStyle w:val="ListParagraph"/>
        <w:numPr>
          <w:ilvl w:val="0"/>
          <w:numId w:val="1"/>
        </w:numPr>
        <w:spacing w:after="0"/>
        <w:rPr>
          <w:rFonts w:ascii="Arial" w:hAnsi="Arial" w:cs="Arial"/>
        </w:rPr>
      </w:pPr>
      <w:r w:rsidRPr="002A0EA1">
        <w:rPr>
          <w:rFonts w:ascii="Arial" w:hAnsi="Arial" w:cs="Arial" w:eastAsiaTheme="minorEastAsia"/>
          <w:b/>
          <w:color w:val="000000" w:themeColor="text1"/>
          <w:kern w:val="24"/>
          <w:lang w:val="en-US"/>
        </w:rPr>
        <w:t>Trustworthiness:</w:t>
      </w:r>
      <w:r w:rsidRPr="002A0EA1">
        <w:rPr>
          <w:rFonts w:ascii="Arial" w:hAnsi="Arial" w:cs="Arial" w:eastAsiaTheme="minorEastAsia"/>
          <w:color w:val="000000" w:themeColor="text1"/>
          <w:kern w:val="24"/>
          <w:lang w:val="en-US"/>
        </w:rPr>
        <w:t xml:space="preserve"> </w:t>
      </w:r>
      <w:r w:rsidRPr="002A0EA1" w:rsidR="00535F59">
        <w:rPr>
          <w:rFonts w:ascii="Arial" w:hAnsi="Arial" w:cs="Arial" w:eastAsiaTheme="minorEastAsia"/>
          <w:color w:val="000000" w:themeColor="text1"/>
          <w:kern w:val="24"/>
          <w:lang w:val="en-US"/>
        </w:rPr>
        <w:t xml:space="preserve">Clear and consistent goals </w:t>
      </w:r>
      <w:r w:rsidRPr="002A0EA1">
        <w:rPr>
          <w:rFonts w:ascii="Arial" w:hAnsi="Arial" w:cs="Arial" w:eastAsiaTheme="minorEastAsia"/>
          <w:color w:val="000000" w:themeColor="text1"/>
          <w:kern w:val="24"/>
          <w:lang w:val="en-US"/>
        </w:rPr>
        <w:t>and interpersonal boundaries</w:t>
      </w:r>
      <w:r w:rsidRPr="002A0EA1" w:rsidR="00535F59">
        <w:rPr>
          <w:rFonts w:ascii="Arial" w:hAnsi="Arial" w:cs="Arial" w:eastAsiaTheme="minorEastAsia"/>
          <w:color w:val="000000" w:themeColor="text1"/>
          <w:kern w:val="24"/>
          <w:lang w:val="en-US"/>
        </w:rPr>
        <w:t xml:space="preserve"> are established and maintained.</w:t>
      </w:r>
    </w:p>
    <w:p w:rsidRPr="002A0EA1" w:rsidR="007C75EB" w:rsidP="002A0EA1" w:rsidRDefault="007C75EB" w14:paraId="72B8D742" w14:textId="77777777">
      <w:pPr>
        <w:spacing w:after="0"/>
        <w:rPr>
          <w:rFonts w:ascii="Arial" w:hAnsi="Arial" w:cs="Arial"/>
        </w:rPr>
      </w:pPr>
    </w:p>
    <w:p w:rsidRPr="002A0EA1" w:rsidR="007C75EB" w:rsidP="000C0E01" w:rsidRDefault="007C75EB" w14:paraId="7E864580" w14:textId="7C1AB1A2">
      <w:pPr>
        <w:pStyle w:val="ListParagraph"/>
        <w:numPr>
          <w:ilvl w:val="0"/>
          <w:numId w:val="1"/>
        </w:numPr>
        <w:spacing w:after="0"/>
        <w:rPr>
          <w:rFonts w:ascii="Arial" w:hAnsi="Arial" w:cs="Arial"/>
        </w:rPr>
      </w:pPr>
      <w:r w:rsidRPr="002A0EA1">
        <w:rPr>
          <w:rFonts w:ascii="Arial" w:hAnsi="Arial" w:cs="Arial" w:eastAsiaTheme="minorEastAsia"/>
          <w:b/>
          <w:color w:val="000000" w:themeColor="text1"/>
          <w:kern w:val="24"/>
          <w:lang w:val="en-US"/>
        </w:rPr>
        <w:t>Empowerment:</w:t>
      </w:r>
      <w:r w:rsidRPr="002A0EA1">
        <w:rPr>
          <w:rFonts w:ascii="Arial" w:hAnsi="Arial" w:cs="Arial" w:eastAsiaTheme="minorEastAsia"/>
          <w:color w:val="000000" w:themeColor="text1"/>
          <w:kern w:val="24"/>
          <w:lang w:val="en-US"/>
        </w:rPr>
        <w:t xml:space="preserve"> Providing </w:t>
      </w:r>
      <w:r w:rsidRPr="002A0EA1" w:rsidR="00535F59">
        <w:rPr>
          <w:rFonts w:ascii="Arial" w:hAnsi="Arial" w:cs="Arial" w:eastAsiaTheme="minorEastAsia"/>
          <w:color w:val="000000" w:themeColor="text1"/>
          <w:kern w:val="24"/>
          <w:lang w:val="en-US"/>
        </w:rPr>
        <w:t xml:space="preserve">tools that prioritize </w:t>
      </w:r>
      <w:r w:rsidRPr="002A0EA1">
        <w:rPr>
          <w:rFonts w:ascii="Arial" w:hAnsi="Arial" w:cs="Arial" w:eastAsiaTheme="minorEastAsia"/>
          <w:color w:val="000000" w:themeColor="text1"/>
          <w:kern w:val="24"/>
          <w:lang w:val="en-US"/>
        </w:rPr>
        <w:t>empowerment and skill building</w:t>
      </w:r>
      <w:r w:rsidRPr="002A0EA1" w:rsidR="00535F59">
        <w:rPr>
          <w:rFonts w:ascii="Arial" w:hAnsi="Arial" w:cs="Arial" w:eastAsiaTheme="minorEastAsia"/>
          <w:color w:val="000000" w:themeColor="text1"/>
          <w:kern w:val="24"/>
          <w:lang w:val="en-US"/>
        </w:rPr>
        <w:t>.</w:t>
      </w:r>
    </w:p>
    <w:p w:rsidRPr="002A0EA1" w:rsidR="6E9267C6" w:rsidP="002A0EA1" w:rsidRDefault="6E9267C6" w14:paraId="50D3ACD5" w14:textId="1547DA16">
      <w:pPr>
        <w:rPr>
          <w:rFonts w:ascii="Arial" w:hAnsi="Arial" w:cs="Arial"/>
        </w:rPr>
      </w:pPr>
    </w:p>
    <w:p w:rsidRPr="00D97038" w:rsidR="005C138D" w:rsidP="005C138D" w:rsidRDefault="005C138D" w14:paraId="01342E39" w14:textId="77777777">
      <w:pPr>
        <w:rPr>
          <w:rFonts w:ascii="Arial" w:hAnsi="Arial" w:cs="Arial"/>
          <w:b/>
          <w:sz w:val="28"/>
        </w:rPr>
      </w:pPr>
      <w:r w:rsidRPr="00D97038">
        <w:rPr>
          <w:rFonts w:ascii="Arial" w:hAnsi="Arial" w:cs="Arial"/>
          <w:b/>
          <w:sz w:val="28"/>
        </w:rPr>
        <w:lastRenderedPageBreak/>
        <w:t>Comprehensive Continuous Integrated System of Care or CCISC</w:t>
      </w:r>
    </w:p>
    <w:p w:rsidRPr="00D97038" w:rsidR="005C138D" w:rsidP="005C138D" w:rsidRDefault="00E8403C" w14:paraId="49DDEEA3" w14:textId="6EF3149D">
      <w:pPr>
        <w:rPr>
          <w:rFonts w:ascii="Arial" w:hAnsi="Arial" w:cs="Arial"/>
          <w:sz w:val="20"/>
        </w:rPr>
      </w:pPr>
      <w:r w:rsidRPr="0099090C">
        <w:rPr>
          <w:rFonts w:ascii="Arial" w:hAnsi="Arial" w:cs="Arial"/>
          <w:b/>
          <w:sz w:val="28"/>
          <w:szCs w:val="28"/>
        </w:rPr>
        <w:t xml:space="preserve">Co-occurring </w:t>
      </w:r>
      <w:r w:rsidRPr="0099090C" w:rsidR="005C138D">
        <w:rPr>
          <w:rFonts w:ascii="Arial" w:hAnsi="Arial" w:cs="Arial"/>
          <w:b/>
          <w:sz w:val="28"/>
          <w:szCs w:val="28"/>
        </w:rPr>
        <w:t>Standards of Best Practice</w:t>
      </w:r>
      <w:r w:rsidRPr="00D97038" w:rsidR="005C138D">
        <w:rPr>
          <w:rFonts w:ascii="Arial" w:hAnsi="Arial" w:cs="Arial"/>
        </w:rPr>
        <w:t xml:space="preserve"> </w:t>
      </w:r>
      <w:r w:rsidRPr="00D97038" w:rsidR="005C138D">
        <w:rPr>
          <w:rFonts w:ascii="Arial" w:hAnsi="Arial" w:cs="Arial"/>
          <w:sz w:val="20"/>
        </w:rPr>
        <w:t>(Minkoff, 2001 &amp; Zia Partners Inc., 2022)</w:t>
      </w:r>
    </w:p>
    <w:p w:rsidRPr="00D97038" w:rsidR="005C138D" w:rsidP="005C138D" w:rsidRDefault="00E8403C" w14:paraId="32AD55BA" w14:textId="25DFB215">
      <w:pPr>
        <w:rPr>
          <w:rFonts w:ascii="Arial" w:hAnsi="Arial" w:cs="Arial"/>
        </w:rPr>
      </w:pPr>
      <w:r w:rsidRPr="00D97038">
        <w:rPr>
          <w:rFonts w:ascii="Arial" w:hAnsi="Arial" w:cs="Arial"/>
        </w:rPr>
        <w:t xml:space="preserve">The CCISC is an </w:t>
      </w:r>
      <w:r w:rsidRPr="00D97038" w:rsidR="00766FF6">
        <w:rPr>
          <w:rFonts w:ascii="Arial" w:hAnsi="Arial" w:cs="Arial"/>
        </w:rPr>
        <w:t>evidence-based</w:t>
      </w:r>
      <w:r w:rsidRPr="00D97038">
        <w:rPr>
          <w:rFonts w:ascii="Arial" w:hAnsi="Arial" w:cs="Arial"/>
        </w:rPr>
        <w:t xml:space="preserve"> model pioneered by Ken Minkoff</w:t>
      </w:r>
      <w:r w:rsidR="00D97038">
        <w:rPr>
          <w:rFonts w:ascii="Arial" w:hAnsi="Arial" w:cs="Arial"/>
        </w:rPr>
        <w:t xml:space="preserve">, an originating pioneer in co-occurring care.  These principles have been </w:t>
      </w:r>
      <w:r w:rsidRPr="00D97038" w:rsidR="00D97038">
        <w:rPr>
          <w:rFonts w:ascii="Arial" w:hAnsi="Arial" w:cs="Arial"/>
        </w:rPr>
        <w:t>recognized as best-practice expectation</w:t>
      </w:r>
      <w:r w:rsidR="00D97038">
        <w:rPr>
          <w:rFonts w:ascii="Arial" w:hAnsi="Arial" w:cs="Arial"/>
        </w:rPr>
        <w:t>s</w:t>
      </w:r>
      <w:r w:rsidRPr="00D97038" w:rsidR="00D97038">
        <w:rPr>
          <w:rFonts w:ascii="Arial" w:hAnsi="Arial" w:cs="Arial"/>
        </w:rPr>
        <w:t>.  The model centres on eight core principles which set the picture for creating an integrated recovery-focused system of care.</w:t>
      </w:r>
      <w:r w:rsidR="00F0723A">
        <w:rPr>
          <w:rFonts w:ascii="Arial" w:hAnsi="Arial" w:cs="Arial"/>
        </w:rPr>
        <w:t xml:space="preserve">  </w:t>
      </w:r>
    </w:p>
    <w:p w:rsidRPr="00181111" w:rsidR="00D97038" w:rsidP="005C138D" w:rsidRDefault="00D97038" w14:paraId="232017ED" w14:textId="77777777">
      <w:pPr>
        <w:rPr>
          <w:rFonts w:ascii="Arial" w:hAnsi="Arial" w:cs="Arial"/>
          <w:highlight w:val="yellow"/>
        </w:rPr>
      </w:pPr>
    </w:p>
    <w:p w:rsidRPr="00D97038" w:rsidR="00D97038" w:rsidP="00D97038" w:rsidRDefault="00D97038" w14:paraId="55DBDE03" w14:textId="449A8F03">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1.</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Co-occurring issues and conditions are an expectation, not an exception.</w:t>
      </w:r>
      <w:r w:rsidR="00F0723A">
        <w:rPr>
          <w:rFonts w:ascii="Arial" w:hAnsi="Arial" w:cs="Arial" w:eastAsiaTheme="minorEastAsia"/>
          <w:color w:val="000000" w:themeColor="text1"/>
          <w:lang w:val="en-US"/>
        </w:rPr>
        <w:t>”</w:t>
      </w:r>
    </w:p>
    <w:p w:rsidRPr="00D97038" w:rsidR="00D97038" w:rsidP="00D97038" w:rsidRDefault="00D97038" w14:paraId="6EE0FF4A"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40B87B93" w14:textId="781F2CDD">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2</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The foundation of a recovery partnership is an empathic, hopeful, integrated, strength-based relationship.</w:t>
      </w:r>
      <w:r w:rsidR="00F0723A">
        <w:rPr>
          <w:rFonts w:ascii="Arial" w:hAnsi="Arial" w:cs="Arial" w:eastAsiaTheme="minorEastAsia"/>
          <w:color w:val="000000" w:themeColor="text1"/>
          <w:lang w:val="en-US"/>
        </w:rPr>
        <w:t>”</w:t>
      </w:r>
    </w:p>
    <w:p w:rsidRPr="00D97038" w:rsidR="00D97038" w:rsidP="00D97038" w:rsidRDefault="00D97038" w14:paraId="00699EEE"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2274F304" w14:textId="06502116">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3</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All people with co-occurring conditions are not the same, so different parts of the system have responsibility to provide co-occurring-capable services for different populations.</w:t>
      </w:r>
      <w:r w:rsidR="00F0723A">
        <w:rPr>
          <w:rFonts w:ascii="Arial" w:hAnsi="Arial" w:cs="Arial" w:eastAsiaTheme="minorEastAsia"/>
          <w:color w:val="000000" w:themeColor="text1"/>
          <w:lang w:val="en-US"/>
        </w:rPr>
        <w:t>”</w:t>
      </w:r>
    </w:p>
    <w:p w:rsidRPr="00D97038" w:rsidR="00D97038" w:rsidP="00D97038" w:rsidRDefault="00D97038" w14:paraId="7B9BAEAD"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7A61C781" w14:textId="71505C34">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4.</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When co-occurring issues and conditions are present, each issue or condition is considered to be primary.</w:t>
      </w:r>
      <w:r w:rsidR="00F0723A">
        <w:rPr>
          <w:rFonts w:ascii="Arial" w:hAnsi="Arial" w:cs="Arial" w:eastAsiaTheme="minorEastAsia"/>
          <w:color w:val="000000" w:themeColor="text1"/>
          <w:lang w:val="en-US"/>
        </w:rPr>
        <w:t>”</w:t>
      </w:r>
    </w:p>
    <w:p w:rsidRPr="00D97038" w:rsidR="00D97038" w:rsidP="00D97038" w:rsidRDefault="00D97038" w14:paraId="536F88DE"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78E29446" w14:textId="403F35C0">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5.</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Recovery involves moving through stages of change and phases of recovery for each co-occurring condition or issue.</w:t>
      </w:r>
      <w:r w:rsidR="00F0723A">
        <w:rPr>
          <w:rFonts w:ascii="Arial" w:hAnsi="Arial" w:cs="Arial" w:eastAsiaTheme="minorEastAsia"/>
          <w:color w:val="000000" w:themeColor="text1"/>
          <w:lang w:val="en-US"/>
        </w:rPr>
        <w:t>”</w:t>
      </w:r>
    </w:p>
    <w:p w:rsidRPr="00D97038" w:rsidR="00D97038" w:rsidP="00D97038" w:rsidRDefault="00D97038" w14:paraId="107B0FDC"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65FD8A8E" w14:textId="69B7D105">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6</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Progress occurs through adequately supported, adequately rewarded skill-based learning for each co-occurring condition or issue.</w:t>
      </w:r>
      <w:r w:rsidR="00F0723A">
        <w:rPr>
          <w:rFonts w:ascii="Arial" w:hAnsi="Arial" w:cs="Arial" w:eastAsiaTheme="minorEastAsia"/>
          <w:color w:val="000000" w:themeColor="text1"/>
          <w:lang w:val="en-US"/>
        </w:rPr>
        <w:t>”</w:t>
      </w:r>
    </w:p>
    <w:p w:rsidRPr="00D97038" w:rsidR="00D97038" w:rsidP="00D97038" w:rsidRDefault="00D97038" w14:paraId="4AB9612C"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54A8153A" w14:textId="6C4EE631">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7</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Recovery plans, interventions, and outcomes must be individualized. Consequently, there is no one correct dual-diagnosis program or intervention for everyone.</w:t>
      </w:r>
      <w:r w:rsidR="00F0723A">
        <w:rPr>
          <w:rFonts w:ascii="Arial" w:hAnsi="Arial" w:cs="Arial" w:eastAsiaTheme="minorEastAsia"/>
          <w:color w:val="000000" w:themeColor="text1"/>
          <w:lang w:val="en-US"/>
        </w:rPr>
        <w:t>”</w:t>
      </w:r>
    </w:p>
    <w:p w:rsidRPr="00D97038" w:rsidR="00D97038" w:rsidP="00D97038" w:rsidRDefault="00D97038" w14:paraId="41822B36" w14:textId="77777777">
      <w:pPr>
        <w:spacing w:after="0" w:line="240" w:lineRule="auto"/>
        <w:ind w:left="720"/>
        <w:rPr>
          <w:rFonts w:ascii="Arial" w:hAnsi="Arial" w:cs="Arial" w:eastAsiaTheme="minorEastAsia"/>
          <w:color w:val="000000" w:themeColor="text1"/>
          <w:lang w:val="en-US"/>
        </w:rPr>
      </w:pPr>
    </w:p>
    <w:p w:rsidRPr="00D97038" w:rsidR="00D97038" w:rsidP="00D97038" w:rsidRDefault="00D97038" w14:paraId="39C082D2" w14:textId="54AFE995">
      <w:pPr>
        <w:spacing w:after="0" w:line="240" w:lineRule="auto"/>
        <w:ind w:left="720"/>
        <w:rPr>
          <w:rFonts w:ascii="Arial" w:hAnsi="Arial" w:cs="Arial" w:eastAsiaTheme="minorEastAsia"/>
          <w:color w:val="000000" w:themeColor="text1"/>
          <w:lang w:val="en-US"/>
        </w:rPr>
      </w:pPr>
      <w:r w:rsidRPr="00D97038">
        <w:rPr>
          <w:rFonts w:ascii="Arial" w:hAnsi="Arial" w:cs="Arial" w:eastAsiaTheme="minorEastAsia"/>
          <w:b/>
          <w:color w:val="000000" w:themeColor="text1"/>
          <w:lang w:val="en-US"/>
        </w:rPr>
        <w:t>Principle 8.</w:t>
      </w:r>
      <w:r w:rsidRPr="00D97038">
        <w:rPr>
          <w:rFonts w:ascii="Arial" w:hAnsi="Arial" w:cs="Arial" w:eastAsiaTheme="minorEastAsia"/>
          <w:color w:val="000000" w:themeColor="text1"/>
          <w:lang w:val="en-US"/>
        </w:rPr>
        <w:t xml:space="preserve"> </w:t>
      </w:r>
      <w:r w:rsidR="00F0723A">
        <w:rPr>
          <w:rFonts w:ascii="Arial" w:hAnsi="Arial" w:cs="Arial" w:eastAsiaTheme="minorEastAsia"/>
          <w:color w:val="000000" w:themeColor="text1"/>
          <w:lang w:val="en-US"/>
        </w:rPr>
        <w:t>“</w:t>
      </w:r>
      <w:r w:rsidRPr="00D97038">
        <w:rPr>
          <w:rFonts w:ascii="Arial" w:hAnsi="Arial" w:cs="Arial" w:eastAsiaTheme="minorEastAsia"/>
          <w:color w:val="000000" w:themeColor="text1"/>
          <w:lang w:val="en-US"/>
        </w:rPr>
        <w:t>CCISC is designed so that all policies, procedures, practices, programs, and clinicians become welcoming, recovery- or resiliency-oriented, and co-occurring-capable.</w:t>
      </w:r>
      <w:r w:rsidR="00F0723A">
        <w:rPr>
          <w:rFonts w:ascii="Arial" w:hAnsi="Arial" w:cs="Arial" w:eastAsiaTheme="minorEastAsia"/>
          <w:color w:val="000000" w:themeColor="text1"/>
          <w:lang w:val="en-US"/>
        </w:rPr>
        <w:t>”</w:t>
      </w:r>
    </w:p>
    <w:p w:rsidR="005C138D" w:rsidP="002A0EA1" w:rsidRDefault="005C138D" w14:paraId="599F52A9" w14:textId="13F26A4F">
      <w:pPr>
        <w:rPr>
          <w:rFonts w:ascii="Arial" w:hAnsi="Arial" w:cs="Arial" w:eastAsiaTheme="minorEastAsia"/>
          <w:b/>
          <w:color w:val="000000" w:themeColor="text1"/>
          <w:sz w:val="28"/>
          <w:szCs w:val="28"/>
          <w:lang w:val="en-US"/>
        </w:rPr>
      </w:pPr>
    </w:p>
    <w:p w:rsidRPr="002A0EA1" w:rsidR="00915873" w:rsidP="002A0EA1" w:rsidRDefault="00D8654C" w14:paraId="5C7FC760" w14:textId="0D82AA34">
      <w:pPr>
        <w:rPr>
          <w:rFonts w:ascii="Arial" w:hAnsi="Arial" w:cs="Arial" w:eastAsiaTheme="minorEastAsia"/>
          <w:color w:val="000000" w:themeColor="text1"/>
          <w:sz w:val="28"/>
          <w:szCs w:val="28"/>
          <w:lang w:val="en-US"/>
        </w:rPr>
      </w:pPr>
      <w:r w:rsidRPr="002A0EA1">
        <w:rPr>
          <w:rFonts w:ascii="Arial" w:hAnsi="Arial" w:cs="Arial" w:eastAsiaTheme="minorEastAsia"/>
          <w:b/>
          <w:color w:val="000000" w:themeColor="text1"/>
          <w:sz w:val="28"/>
          <w:szCs w:val="28"/>
          <w:lang w:val="en-US"/>
        </w:rPr>
        <w:t>Models</w:t>
      </w:r>
      <w:r w:rsidRPr="002A0EA1" w:rsidR="003B2620">
        <w:rPr>
          <w:rFonts w:ascii="Arial" w:hAnsi="Arial" w:cs="Arial" w:eastAsiaTheme="minorEastAsia"/>
          <w:b/>
          <w:color w:val="000000" w:themeColor="text1"/>
          <w:sz w:val="28"/>
          <w:szCs w:val="28"/>
          <w:lang w:val="en-US"/>
        </w:rPr>
        <w:t xml:space="preserve"> of Substance Use Disorder Etiology</w:t>
      </w:r>
      <w:r w:rsidRPr="002A0EA1" w:rsidR="005E1F27">
        <w:rPr>
          <w:rFonts w:ascii="Arial" w:hAnsi="Arial" w:cs="Arial" w:eastAsiaTheme="minorEastAsia"/>
          <w:b/>
          <w:color w:val="000000" w:themeColor="text1"/>
          <w:sz w:val="28"/>
          <w:szCs w:val="28"/>
          <w:lang w:val="en-US"/>
        </w:rPr>
        <w:t xml:space="preserve"> in Western Societies</w:t>
      </w:r>
      <w:r w:rsidRPr="002A0EA1">
        <w:rPr>
          <w:rFonts w:ascii="Arial" w:hAnsi="Arial" w:cs="Arial" w:eastAsiaTheme="minorEastAsia"/>
          <w:color w:val="000000" w:themeColor="text1"/>
          <w:sz w:val="28"/>
          <w:szCs w:val="28"/>
          <w:lang w:val="en-US"/>
        </w:rPr>
        <w:t xml:space="preserve"> </w:t>
      </w:r>
      <w:r w:rsidRPr="002A0EA1" w:rsidR="008E31F0">
        <w:rPr>
          <w:rFonts w:ascii="Arial" w:hAnsi="Arial" w:cs="Arial" w:eastAsiaTheme="minorEastAsia"/>
          <w:color w:val="000000" w:themeColor="text1"/>
          <w:sz w:val="20"/>
          <w:szCs w:val="20"/>
          <w:lang w:val="en-US"/>
        </w:rPr>
        <w:t>(</w:t>
      </w:r>
      <w:r w:rsidR="003C0EC5">
        <w:rPr>
          <w:rFonts w:ascii="Arial" w:hAnsi="Arial" w:cs="Arial" w:eastAsiaTheme="minorEastAsia"/>
          <w:color w:val="000000" w:themeColor="text1"/>
          <w:sz w:val="20"/>
          <w:szCs w:val="20"/>
          <w:lang w:val="en-US"/>
        </w:rPr>
        <w:t>Rose, 2023</w:t>
      </w:r>
    </w:p>
    <w:p w:rsidRPr="002A0EA1" w:rsidR="00915873" w:rsidP="002A0EA1" w:rsidRDefault="00D8654C" w14:paraId="2D109A99" w14:textId="322C60F7">
      <w:pPr>
        <w:rPr>
          <w:rFonts w:ascii="Arial" w:hAnsi="Arial" w:eastAsia="Calibri" w:cs="Arial"/>
          <w:color w:val="000000" w:themeColor="text1"/>
        </w:rPr>
      </w:pPr>
      <w:r w:rsidRPr="002A0EA1">
        <w:rPr>
          <w:rFonts w:ascii="Arial" w:hAnsi="Arial" w:eastAsia="Calibri" w:cs="Arial"/>
          <w:color w:val="000000" w:themeColor="text1"/>
        </w:rPr>
        <w:t xml:space="preserve">In this section we will review some of </w:t>
      </w:r>
      <w:r w:rsidRPr="002A0EA1" w:rsidR="00915873">
        <w:rPr>
          <w:rFonts w:ascii="Arial" w:hAnsi="Arial" w:eastAsia="Calibri" w:cs="Arial"/>
          <w:color w:val="000000" w:themeColor="text1"/>
        </w:rPr>
        <w:t xml:space="preserve">the </w:t>
      </w:r>
      <w:r w:rsidRPr="002A0EA1" w:rsidR="00325C8F">
        <w:rPr>
          <w:rFonts w:ascii="Arial" w:hAnsi="Arial" w:eastAsia="Calibri" w:cs="Arial"/>
          <w:color w:val="000000" w:themeColor="text1"/>
        </w:rPr>
        <w:t>historic models of substance use</w:t>
      </w:r>
      <w:r w:rsidRPr="002A0EA1" w:rsidR="00915873">
        <w:rPr>
          <w:rFonts w:ascii="Arial" w:hAnsi="Arial" w:eastAsia="Calibri" w:cs="Arial"/>
          <w:color w:val="000000" w:themeColor="text1"/>
        </w:rPr>
        <w:t xml:space="preserve"> disorder</w:t>
      </w:r>
      <w:r w:rsidRPr="002A0EA1" w:rsidR="00325C8F">
        <w:rPr>
          <w:rFonts w:ascii="Arial" w:hAnsi="Arial" w:eastAsia="Calibri" w:cs="Arial"/>
          <w:color w:val="000000" w:themeColor="text1"/>
        </w:rPr>
        <w:t xml:space="preserve">s </w:t>
      </w:r>
      <w:r w:rsidRPr="002A0EA1" w:rsidR="005E1F27">
        <w:rPr>
          <w:rFonts w:ascii="Arial" w:hAnsi="Arial" w:eastAsia="Calibri" w:cs="Arial"/>
          <w:color w:val="000000" w:themeColor="text1"/>
        </w:rPr>
        <w:t>in Western societies</w:t>
      </w:r>
      <w:r w:rsidRPr="002A0EA1" w:rsidR="00915873">
        <w:rPr>
          <w:rFonts w:ascii="Arial" w:hAnsi="Arial" w:eastAsia="Calibri" w:cs="Arial"/>
          <w:color w:val="000000" w:themeColor="text1"/>
        </w:rPr>
        <w:t xml:space="preserve"> and then we’ll also examine some of the history of mental illness models.  Looking at substance use in particular, some of the false beliefs that underpin stigma associated </w:t>
      </w:r>
      <w:r w:rsidRPr="002A0EA1">
        <w:rPr>
          <w:rFonts w:ascii="Arial" w:hAnsi="Arial" w:eastAsia="Calibri" w:cs="Arial"/>
          <w:color w:val="000000" w:themeColor="text1"/>
        </w:rPr>
        <w:t xml:space="preserve">with </w:t>
      </w:r>
      <w:r w:rsidRPr="002A0EA1" w:rsidR="00915873">
        <w:rPr>
          <w:rFonts w:ascii="Arial" w:hAnsi="Arial" w:eastAsia="Calibri" w:cs="Arial"/>
          <w:color w:val="000000" w:themeColor="text1"/>
        </w:rPr>
        <w:t xml:space="preserve">substance use disorders comes from the history of our models of addictions. </w:t>
      </w:r>
      <w:r w:rsidRPr="002A0EA1" w:rsidR="00915873">
        <w:rPr>
          <w:rFonts w:ascii="Arial" w:hAnsi="Arial" w:eastAsia="Calibri" w:cs="Arial"/>
          <w:i/>
          <w:iCs/>
          <w:color w:val="000000" w:themeColor="text1"/>
        </w:rPr>
        <w:t xml:space="preserve"> </w:t>
      </w:r>
      <w:r w:rsidRPr="002A0EA1" w:rsidR="00325C8F">
        <w:rPr>
          <w:rFonts w:ascii="Arial" w:hAnsi="Arial" w:eastAsia="Calibri" w:cs="Arial"/>
          <w:color w:val="000000" w:themeColor="text1"/>
        </w:rPr>
        <w:t xml:space="preserve">Some of these </w:t>
      </w:r>
      <w:r w:rsidRPr="002A0EA1" w:rsidR="00915873">
        <w:rPr>
          <w:rFonts w:ascii="Arial" w:hAnsi="Arial" w:eastAsia="Calibri" w:cs="Arial"/>
          <w:color w:val="000000" w:themeColor="text1"/>
        </w:rPr>
        <w:t xml:space="preserve">causation theories </w:t>
      </w:r>
      <w:r w:rsidRPr="002A0EA1">
        <w:rPr>
          <w:rFonts w:ascii="Arial" w:hAnsi="Arial" w:eastAsia="Calibri" w:cs="Arial"/>
          <w:color w:val="000000" w:themeColor="text1"/>
        </w:rPr>
        <w:t xml:space="preserve">of substance use disorders </w:t>
      </w:r>
      <w:r w:rsidRPr="002A0EA1" w:rsidR="00915873">
        <w:rPr>
          <w:rFonts w:ascii="Arial" w:hAnsi="Arial" w:eastAsia="Calibri" w:cs="Arial"/>
          <w:color w:val="000000" w:themeColor="text1"/>
        </w:rPr>
        <w:t xml:space="preserve">are over </w:t>
      </w:r>
      <w:r w:rsidRPr="002A0EA1" w:rsidR="00325C8F">
        <w:rPr>
          <w:rFonts w:ascii="Arial" w:hAnsi="Arial" w:eastAsia="Calibri" w:cs="Arial"/>
          <w:color w:val="000000" w:themeColor="text1"/>
        </w:rPr>
        <w:t xml:space="preserve">200 </w:t>
      </w:r>
      <w:r w:rsidRPr="002A0EA1" w:rsidR="00915873">
        <w:rPr>
          <w:rFonts w:ascii="Arial" w:hAnsi="Arial" w:eastAsia="Calibri" w:cs="Arial"/>
          <w:color w:val="000000" w:themeColor="text1"/>
        </w:rPr>
        <w:t>years old</w:t>
      </w:r>
      <w:r w:rsidRPr="002A0EA1">
        <w:rPr>
          <w:rFonts w:ascii="Arial" w:hAnsi="Arial" w:eastAsia="Calibri" w:cs="Arial"/>
          <w:color w:val="000000" w:themeColor="text1"/>
        </w:rPr>
        <w:t xml:space="preserve"> and still shape our current beliefs. </w:t>
      </w:r>
      <w:r w:rsidRPr="002A0EA1" w:rsidR="00915873">
        <w:rPr>
          <w:rFonts w:ascii="Arial" w:hAnsi="Arial" w:eastAsia="Calibri" w:cs="Arial"/>
          <w:color w:val="000000" w:themeColor="text1"/>
        </w:rPr>
        <w:t xml:space="preserve">  </w:t>
      </w:r>
    </w:p>
    <w:p w:rsidR="0099090C" w:rsidP="0099090C" w:rsidRDefault="00915873" w14:paraId="382AF8FC" w14:textId="77777777">
      <w:pPr>
        <w:ind w:left="720"/>
        <w:rPr>
          <w:rFonts w:ascii="Arial" w:hAnsi="Arial" w:eastAsia="Calibri" w:cs="Arial"/>
          <w:color w:val="000000" w:themeColor="text1"/>
        </w:rPr>
      </w:pPr>
      <w:r w:rsidRPr="002A0EA1">
        <w:rPr>
          <w:rFonts w:ascii="Arial" w:hAnsi="Arial" w:eastAsia="Calibri" w:cs="Arial"/>
          <w:color w:val="000000" w:themeColor="text1"/>
          <w:u w:val="single"/>
        </w:rPr>
        <w:t xml:space="preserve">Moral Model: </w:t>
      </w:r>
      <w:r w:rsidRPr="002A0EA1" w:rsidR="005E1F27">
        <w:rPr>
          <w:rFonts w:ascii="Arial" w:hAnsi="Arial" w:eastAsia="Calibri" w:cs="Arial"/>
          <w:color w:val="000000" w:themeColor="text1"/>
        </w:rPr>
        <w:t xml:space="preserve">One of the oldest perspectives on substance use, the Moral Model centered on the idea that a person’s difficulty with alcohol was due to their moral failing or weak character. </w:t>
      </w:r>
      <w:r w:rsidRPr="002A0EA1">
        <w:rPr>
          <w:rFonts w:ascii="Arial" w:hAnsi="Arial" w:eastAsia="Calibri" w:cs="Arial"/>
          <w:color w:val="000000" w:themeColor="text1"/>
        </w:rPr>
        <w:t xml:space="preserve">Prior to the 1800’s use of alcohol was normal and essential; poor water quality made alcohol often a first choice, it was </w:t>
      </w:r>
      <w:r w:rsidRPr="002A0EA1" w:rsidR="005E1F27">
        <w:rPr>
          <w:rFonts w:ascii="Arial" w:hAnsi="Arial" w:eastAsia="Calibri" w:cs="Arial"/>
          <w:color w:val="000000" w:themeColor="text1"/>
        </w:rPr>
        <w:t xml:space="preserve">also </w:t>
      </w:r>
      <w:r w:rsidRPr="002A0EA1">
        <w:rPr>
          <w:rFonts w:ascii="Arial" w:hAnsi="Arial" w:eastAsia="Calibri" w:cs="Arial"/>
          <w:color w:val="000000" w:themeColor="text1"/>
        </w:rPr>
        <w:t xml:space="preserve">one of only a few sources of </w:t>
      </w:r>
      <w:r w:rsidRPr="002A0EA1">
        <w:rPr>
          <w:rFonts w:ascii="Arial" w:hAnsi="Arial" w:eastAsia="Calibri" w:cs="Arial"/>
          <w:color w:val="000000" w:themeColor="text1"/>
        </w:rPr>
        <w:lastRenderedPageBreak/>
        <w:t xml:space="preserve">“medicine”.  </w:t>
      </w:r>
      <w:r w:rsidRPr="002A0EA1" w:rsidR="005E1F27">
        <w:rPr>
          <w:rFonts w:ascii="Arial" w:hAnsi="Arial" w:eastAsia="Calibri" w:cs="Arial"/>
          <w:color w:val="000000" w:themeColor="text1"/>
        </w:rPr>
        <w:t>H</w:t>
      </w:r>
      <w:r w:rsidRPr="002A0EA1">
        <w:rPr>
          <w:rFonts w:ascii="Arial" w:hAnsi="Arial" w:eastAsia="Calibri" w:cs="Arial"/>
          <w:color w:val="000000" w:themeColor="text1"/>
        </w:rPr>
        <w:t>eavy drinking was</w:t>
      </w:r>
      <w:r w:rsidRPr="002A0EA1" w:rsidR="005E1F27">
        <w:rPr>
          <w:rFonts w:ascii="Arial" w:hAnsi="Arial" w:eastAsia="Calibri" w:cs="Arial"/>
          <w:color w:val="000000" w:themeColor="text1"/>
        </w:rPr>
        <w:t xml:space="preserve"> often</w:t>
      </w:r>
      <w:r w:rsidRPr="002A0EA1">
        <w:rPr>
          <w:rFonts w:ascii="Arial" w:hAnsi="Arial" w:eastAsia="Calibri" w:cs="Arial"/>
          <w:color w:val="000000" w:themeColor="text1"/>
        </w:rPr>
        <w:t xml:space="preserve"> the norm, but public drunkenness was not.  Public intoxication was unacceptable and </w:t>
      </w:r>
      <w:r w:rsidRPr="002A0EA1" w:rsidR="0038564A">
        <w:rPr>
          <w:rFonts w:ascii="Arial" w:hAnsi="Arial" w:eastAsia="Calibri" w:cs="Arial"/>
          <w:color w:val="000000" w:themeColor="text1"/>
        </w:rPr>
        <w:t xml:space="preserve">could be </w:t>
      </w:r>
      <w:r w:rsidRPr="002A0EA1">
        <w:rPr>
          <w:rFonts w:ascii="Arial" w:hAnsi="Arial" w:eastAsia="Calibri" w:cs="Arial"/>
          <w:color w:val="000000" w:themeColor="text1"/>
        </w:rPr>
        <w:t xml:space="preserve">punished. </w:t>
      </w:r>
      <w:r w:rsidRPr="002A0EA1" w:rsidR="005E1F27">
        <w:rPr>
          <w:rFonts w:ascii="Arial" w:hAnsi="Arial" w:eastAsia="Calibri" w:cs="Arial"/>
          <w:color w:val="000000" w:themeColor="text1"/>
        </w:rPr>
        <w:t>In some European countries,</w:t>
      </w:r>
      <w:r w:rsidRPr="002A0EA1">
        <w:rPr>
          <w:rFonts w:ascii="Arial" w:hAnsi="Arial" w:eastAsia="Calibri" w:cs="Arial"/>
          <w:color w:val="000000" w:themeColor="text1"/>
        </w:rPr>
        <w:t xml:space="preserve"> someone found guilty of public drunkenness </w:t>
      </w:r>
      <w:r w:rsidRPr="002A0EA1" w:rsidR="005E1F27">
        <w:rPr>
          <w:rFonts w:ascii="Arial" w:hAnsi="Arial" w:eastAsia="Calibri" w:cs="Arial"/>
          <w:color w:val="000000" w:themeColor="text1"/>
        </w:rPr>
        <w:t xml:space="preserve">could be </w:t>
      </w:r>
      <w:r w:rsidRPr="002A0EA1">
        <w:rPr>
          <w:rFonts w:ascii="Arial" w:hAnsi="Arial" w:eastAsia="Calibri" w:cs="Arial"/>
          <w:color w:val="000000" w:themeColor="text1"/>
        </w:rPr>
        <w:t xml:space="preserve">placed in the “Stockades in the Town Square”, where they were judged, ridiculed, </w:t>
      </w:r>
      <w:r w:rsidRPr="002A0EA1" w:rsidR="005E0D0F">
        <w:rPr>
          <w:rFonts w:ascii="Arial" w:hAnsi="Arial" w:eastAsia="Calibri" w:cs="Arial"/>
          <w:color w:val="000000" w:themeColor="text1"/>
        </w:rPr>
        <w:t xml:space="preserve">and even had </w:t>
      </w:r>
      <w:r w:rsidRPr="002A0EA1">
        <w:rPr>
          <w:rFonts w:ascii="Arial" w:hAnsi="Arial" w:eastAsia="Calibri" w:cs="Arial"/>
          <w:color w:val="000000" w:themeColor="text1"/>
        </w:rPr>
        <w:t>rotten fruit thrown at them</w:t>
      </w:r>
      <w:r w:rsidRPr="002A0EA1" w:rsidR="005E0D0F">
        <w:rPr>
          <w:rFonts w:ascii="Arial" w:hAnsi="Arial" w:eastAsia="Calibri" w:cs="Arial"/>
          <w:color w:val="000000" w:themeColor="text1"/>
        </w:rPr>
        <w:t xml:space="preserve"> all in an attempt to </w:t>
      </w:r>
      <w:r w:rsidRPr="002A0EA1">
        <w:rPr>
          <w:rFonts w:ascii="Arial" w:hAnsi="Arial" w:eastAsia="Calibri" w:cs="Arial"/>
          <w:color w:val="000000" w:themeColor="text1"/>
        </w:rPr>
        <w:t xml:space="preserve">shame a person into change. </w:t>
      </w:r>
    </w:p>
    <w:p w:rsidRPr="002A0EA1" w:rsidR="00915873" w:rsidP="0099090C" w:rsidRDefault="00915873" w14:paraId="7107A88F" w14:textId="188818C5">
      <w:pPr>
        <w:ind w:left="720"/>
        <w:rPr>
          <w:rFonts w:ascii="Arial" w:hAnsi="Arial" w:eastAsia="Calibri" w:cs="Arial"/>
          <w:color w:val="000000" w:themeColor="text1"/>
        </w:rPr>
      </w:pPr>
      <w:r w:rsidRPr="002A0EA1">
        <w:rPr>
          <w:rFonts w:ascii="Arial" w:hAnsi="Arial" w:eastAsia="Calibri" w:cs="Arial"/>
          <w:color w:val="000000" w:themeColor="text1"/>
        </w:rPr>
        <w:t xml:space="preserve">The Moral Model of addiction saw the cause of the related problems as a problem within the person, they were morally weak; alcohol </w:t>
      </w:r>
      <w:r w:rsidRPr="002A0EA1" w:rsidR="005E1F27">
        <w:rPr>
          <w:rFonts w:ascii="Arial" w:hAnsi="Arial" w:eastAsia="Calibri" w:cs="Arial"/>
          <w:color w:val="000000" w:themeColor="text1"/>
        </w:rPr>
        <w:t>“</w:t>
      </w:r>
      <w:r w:rsidRPr="002A0EA1">
        <w:rPr>
          <w:rFonts w:ascii="Arial" w:hAnsi="Arial" w:eastAsia="Calibri" w:cs="Arial"/>
          <w:color w:val="000000" w:themeColor="text1"/>
        </w:rPr>
        <w:t>abuse</w:t>
      </w:r>
      <w:r w:rsidRPr="002A0EA1" w:rsidR="005E1F27">
        <w:rPr>
          <w:rFonts w:ascii="Arial" w:hAnsi="Arial" w:eastAsia="Calibri" w:cs="Arial"/>
          <w:color w:val="000000" w:themeColor="text1"/>
        </w:rPr>
        <w:t>”</w:t>
      </w:r>
      <w:r w:rsidRPr="002A0EA1">
        <w:rPr>
          <w:rFonts w:ascii="Arial" w:hAnsi="Arial" w:eastAsia="Calibri" w:cs="Arial"/>
          <w:color w:val="000000" w:themeColor="text1"/>
        </w:rPr>
        <w:t xml:space="preserve"> was a sin and a crime therefore they needed to be punished.</w:t>
      </w:r>
      <w:r w:rsidRPr="002A0EA1" w:rsidR="009663E0">
        <w:rPr>
          <w:rFonts w:ascii="Arial" w:hAnsi="Arial" w:eastAsia="Calibri" w:cs="Arial"/>
          <w:color w:val="000000" w:themeColor="text1"/>
        </w:rPr>
        <w:t xml:space="preserve">  The </w:t>
      </w:r>
      <w:r w:rsidRPr="002A0EA1" w:rsidR="00746516">
        <w:rPr>
          <w:rFonts w:ascii="Arial" w:hAnsi="Arial" w:eastAsia="Calibri" w:cs="Arial"/>
          <w:color w:val="000000" w:themeColor="text1"/>
        </w:rPr>
        <w:t>M</w:t>
      </w:r>
      <w:r w:rsidRPr="002A0EA1" w:rsidR="009663E0">
        <w:rPr>
          <w:rFonts w:ascii="Arial" w:hAnsi="Arial" w:eastAsia="Calibri" w:cs="Arial"/>
          <w:color w:val="000000" w:themeColor="text1"/>
        </w:rPr>
        <w:t xml:space="preserve">oral model is also connected to the Temperance Model which came about in the late 1800’s and viewed abstinence as the only solution. </w:t>
      </w:r>
    </w:p>
    <w:p w:rsidR="0099090C" w:rsidP="0099090C" w:rsidRDefault="00915873" w14:paraId="5ADDC5EB" w14:textId="441214E4">
      <w:pPr>
        <w:ind w:left="720"/>
        <w:rPr>
          <w:rFonts w:ascii="Arial" w:hAnsi="Arial" w:eastAsia="Calibri" w:cs="Arial"/>
        </w:rPr>
      </w:pPr>
      <w:r w:rsidRPr="002A0EA1">
        <w:rPr>
          <w:rFonts w:ascii="Arial" w:hAnsi="Arial" w:eastAsia="Calibri" w:cs="Arial"/>
          <w:u w:val="single"/>
        </w:rPr>
        <w:t>Spiritual Model:</w:t>
      </w:r>
      <w:r w:rsidRPr="002A0EA1">
        <w:rPr>
          <w:rFonts w:ascii="Arial" w:hAnsi="Arial" w:eastAsia="Calibri" w:cs="Arial"/>
        </w:rPr>
        <w:t xml:space="preserve"> </w:t>
      </w:r>
      <w:r w:rsidRPr="002A0EA1" w:rsidR="005E1F27">
        <w:rPr>
          <w:rFonts w:ascii="Arial" w:hAnsi="Arial" w:eastAsia="Calibri" w:cs="Arial"/>
        </w:rPr>
        <w:t>This model g</w:t>
      </w:r>
      <w:r w:rsidRPr="002A0EA1">
        <w:rPr>
          <w:rFonts w:ascii="Arial" w:hAnsi="Arial" w:eastAsia="Calibri" w:cs="Arial"/>
        </w:rPr>
        <w:t>ained prominence in the years post-prohibitio</w:t>
      </w:r>
      <w:r w:rsidRPr="002A0EA1" w:rsidR="0038564A">
        <w:rPr>
          <w:rFonts w:ascii="Arial" w:hAnsi="Arial" w:eastAsia="Calibri" w:cs="Arial"/>
        </w:rPr>
        <w:t>n in the 1900’s</w:t>
      </w:r>
      <w:r w:rsidRPr="002A0EA1">
        <w:rPr>
          <w:rFonts w:ascii="Arial" w:hAnsi="Arial" w:eastAsia="Calibri" w:cs="Arial"/>
        </w:rPr>
        <w:t xml:space="preserve">. </w:t>
      </w:r>
      <w:r w:rsidRPr="002A0EA1" w:rsidR="0038564A">
        <w:rPr>
          <w:rFonts w:ascii="Arial" w:hAnsi="Arial" w:eastAsia="Calibri" w:cs="Arial"/>
        </w:rPr>
        <w:t xml:space="preserve">This model views difficulties with substances as a spiritual issue stemming from a person’s lack of meaning in their life, poor sense of self, or separation from a higher power.  </w:t>
      </w:r>
      <w:r w:rsidR="00092C50">
        <w:rPr>
          <w:rFonts w:ascii="Arial" w:hAnsi="Arial" w:eastAsia="Calibri" w:cs="Arial"/>
        </w:rPr>
        <w:t xml:space="preserve">It was felt that a person’s reason for substance use was </w:t>
      </w:r>
      <w:r w:rsidRPr="00092C50" w:rsidR="00092C50">
        <w:rPr>
          <w:rFonts w:ascii="Arial" w:hAnsi="Arial" w:eastAsia="Calibri" w:cs="Arial"/>
        </w:rPr>
        <w:t xml:space="preserve">to </w:t>
      </w:r>
      <w:r w:rsidRPr="00092C50" w:rsidR="0038564A">
        <w:rPr>
          <w:rFonts w:ascii="Arial" w:hAnsi="Arial" w:eastAsia="Calibri" w:cs="Arial"/>
        </w:rPr>
        <w:t>“fill an inner void”.</w:t>
      </w:r>
      <w:r w:rsidRPr="002A0EA1" w:rsidR="0038564A">
        <w:rPr>
          <w:rFonts w:ascii="Arial" w:hAnsi="Arial" w:eastAsia="Calibri" w:cs="Arial"/>
        </w:rPr>
        <w:t xml:space="preserve"> </w:t>
      </w:r>
    </w:p>
    <w:p w:rsidRPr="002A0EA1" w:rsidR="00915873" w:rsidP="0099090C" w:rsidRDefault="0032505B" w14:paraId="21A643BD" w14:textId="3675F38C">
      <w:pPr>
        <w:ind w:left="720"/>
        <w:rPr>
          <w:rFonts w:ascii="Arial" w:hAnsi="Arial" w:eastAsia="Calibri" w:cs="Arial"/>
        </w:rPr>
      </w:pPr>
      <w:r>
        <w:rPr>
          <w:noProof/>
        </w:rPr>
        <w:drawing>
          <wp:anchor distT="0" distB="0" distL="114300" distR="114300" simplePos="0" relativeHeight="251673600" behindDoc="0" locked="0" layoutInCell="1" allowOverlap="1" wp14:anchorId="7556E86A" wp14:editId="1CEA165C">
            <wp:simplePos x="0" y="0"/>
            <wp:positionH relativeFrom="margin">
              <wp:posOffset>2890520</wp:posOffset>
            </wp:positionH>
            <wp:positionV relativeFrom="paragraph">
              <wp:posOffset>17780</wp:posOffset>
            </wp:positionV>
            <wp:extent cx="3042920" cy="2076450"/>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292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EA1" w:rsidR="00915873">
        <w:rPr>
          <w:rFonts w:ascii="Arial" w:hAnsi="Arial" w:eastAsia="Calibri" w:cs="Arial"/>
        </w:rPr>
        <w:t xml:space="preserve">The Spiritual Model is the basis for 12-step programs such as Alcoholics Anonymous and </w:t>
      </w:r>
      <w:r w:rsidRPr="002A0EA1" w:rsidR="0038564A">
        <w:rPr>
          <w:rFonts w:ascii="Arial" w:hAnsi="Arial" w:eastAsia="Calibri" w:cs="Arial"/>
        </w:rPr>
        <w:t xml:space="preserve">focuses on the need to build connection, spiritual growth, and find inner peace.  Spiritual connection and wellbeing can be an important part of a person’s recovery, but the model doesn’t </w:t>
      </w:r>
      <w:proofErr w:type="gramStart"/>
      <w:r w:rsidRPr="002A0EA1" w:rsidR="0038564A">
        <w:rPr>
          <w:rFonts w:ascii="Arial" w:hAnsi="Arial" w:eastAsia="Calibri" w:cs="Arial"/>
        </w:rPr>
        <w:t>take into account</w:t>
      </w:r>
      <w:proofErr w:type="gramEnd"/>
      <w:r w:rsidRPr="002A0EA1" w:rsidR="0038564A">
        <w:rPr>
          <w:rFonts w:ascii="Arial" w:hAnsi="Arial" w:eastAsia="Calibri" w:cs="Arial"/>
        </w:rPr>
        <w:t xml:space="preserve"> additional factors that can drive substance use difficulties.    </w:t>
      </w:r>
    </w:p>
    <w:p w:rsidR="0099090C" w:rsidP="0099090C" w:rsidRDefault="0032505B" w14:paraId="757B1453" w14:textId="660D079E">
      <w:pPr>
        <w:ind w:left="720"/>
        <w:rPr>
          <w:rFonts w:ascii="Arial" w:hAnsi="Arial" w:eastAsia="Calibri" w:cs="Arial"/>
        </w:rPr>
      </w:pPr>
      <w:r w:rsidRPr="0032505B">
        <w:rPr>
          <w:rFonts w:ascii="Arial" w:hAnsi="Arial" w:eastAsia="Calibri" w:cs="Arial"/>
          <w:noProof/>
        </w:rPr>
        <mc:AlternateContent>
          <mc:Choice Requires="wps">
            <w:drawing>
              <wp:anchor distT="45720" distB="45720" distL="114300" distR="114300" simplePos="0" relativeHeight="251675648" behindDoc="0" locked="0" layoutInCell="1" allowOverlap="1" wp14:anchorId="2E2C9D22" wp14:editId="6132D93D">
                <wp:simplePos x="0" y="0"/>
                <wp:positionH relativeFrom="margin">
                  <wp:posOffset>4743450</wp:posOffset>
                </wp:positionH>
                <wp:positionV relativeFrom="paragraph">
                  <wp:posOffset>11430</wp:posOffset>
                </wp:positionV>
                <wp:extent cx="1171575" cy="2095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09550"/>
                        </a:xfrm>
                        <a:prstGeom prst="rect">
                          <a:avLst/>
                        </a:prstGeom>
                        <a:noFill/>
                        <a:ln w="9525">
                          <a:noFill/>
                          <a:miter lim="800000"/>
                          <a:headEnd/>
                          <a:tailEnd/>
                        </a:ln>
                      </wps:spPr>
                      <wps:txbx>
                        <w:txbxContent>
                          <w:p w:rsidR="00F444D0" w:rsidP="0032505B" w:rsidRDefault="00F444D0" w14:paraId="20659151" w14:textId="243FBE7D">
                            <w:r w:rsidRPr="00316954">
                              <w:rPr>
                                <w:color w:val="C45911" w:themeColor="accent2" w:themeShade="BF"/>
                                <w:sz w:val="14"/>
                              </w:rPr>
                              <w:t>Photo from Vecteezy.com</w:t>
                            </w:r>
                          </w:p>
                          <w:p w:rsidR="00F444D0" w:rsidRDefault="00F444D0" w14:paraId="5E7D3AB3" w14:textId="3AC7F6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373.5pt;margin-top:.9pt;width:92.25pt;height:16.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" w14:anchorId="2E2C9D22">
                <v:textbox>
                  <w:txbxContent>
                    <w:p w:rsidR="00F444D0" w:rsidP="0032505B" w:rsidRDefault="00F444D0" w14:paraId="20659151" w14:textId="243FBE7D">
                      <w:r w:rsidRPr="00316954">
                        <w:rPr>
                          <w:color w:val="C45911" w:themeColor="accent2" w:themeShade="BF"/>
                          <w:sz w:val="14"/>
                        </w:rPr>
                        <w:t>Photo from Vecteezy.com</w:t>
                      </w:r>
                    </w:p>
                    <w:p w:rsidR="00F444D0" w:rsidRDefault="00F444D0" w14:paraId="5E7D3AB3" w14:textId="3AC7F646"/>
                  </w:txbxContent>
                </v:textbox>
                <w10:wrap type="square" anchorx="margin"/>
              </v:shape>
            </w:pict>
          </mc:Fallback>
        </mc:AlternateContent>
      </w:r>
      <w:r w:rsidRPr="002A0EA1" w:rsidR="009663E0">
        <w:rPr>
          <w:rFonts w:ascii="Arial" w:hAnsi="Arial" w:eastAsia="Calibri" w:cs="Arial"/>
          <w:u w:val="single"/>
        </w:rPr>
        <w:t xml:space="preserve">Disease and </w:t>
      </w:r>
      <w:r w:rsidRPr="002A0EA1" w:rsidR="00915873">
        <w:rPr>
          <w:rFonts w:ascii="Arial" w:hAnsi="Arial" w:eastAsia="Calibri" w:cs="Arial"/>
          <w:u w:val="single"/>
        </w:rPr>
        <w:t>Biological Model:</w:t>
      </w:r>
      <w:r w:rsidRPr="002A0EA1" w:rsidR="00915873">
        <w:rPr>
          <w:rFonts w:ascii="Arial" w:hAnsi="Arial" w:eastAsia="Calibri" w:cs="Arial"/>
        </w:rPr>
        <w:t xml:space="preserve"> </w:t>
      </w:r>
      <w:r w:rsidRPr="002A0EA1" w:rsidR="0077325D">
        <w:rPr>
          <w:rFonts w:ascii="Arial" w:hAnsi="Arial" w:eastAsia="Calibri" w:cs="Arial"/>
        </w:rPr>
        <w:t xml:space="preserve"> Later in into the 20</w:t>
      </w:r>
      <w:r w:rsidRPr="002A0EA1" w:rsidR="0077325D">
        <w:rPr>
          <w:rFonts w:ascii="Arial" w:hAnsi="Arial" w:eastAsia="Calibri" w:cs="Arial"/>
          <w:vertAlign w:val="superscript"/>
        </w:rPr>
        <w:t>th</w:t>
      </w:r>
      <w:r w:rsidRPr="002A0EA1" w:rsidR="0077325D">
        <w:rPr>
          <w:rFonts w:ascii="Arial" w:hAnsi="Arial" w:eastAsia="Calibri" w:cs="Arial"/>
        </w:rPr>
        <w:t xml:space="preserve"> century perspectives on substance use disorders began to shift away from those that were strictly related to the person’s will-power or life situations and came to include models that understood the role of the brain and genetics in the formation of substance use difficulties.  </w:t>
      </w:r>
    </w:p>
    <w:p w:rsidRPr="002A0EA1" w:rsidR="00812FF3" w:rsidP="0099090C" w:rsidRDefault="0077325D" w14:paraId="07E38DEB" w14:textId="09B81144">
      <w:pPr>
        <w:ind w:left="720"/>
        <w:rPr>
          <w:rFonts w:ascii="Arial" w:hAnsi="Arial" w:eastAsia="Calibri" w:cs="Arial"/>
        </w:rPr>
      </w:pPr>
      <w:r w:rsidRPr="002A0EA1">
        <w:rPr>
          <w:rFonts w:ascii="Arial" w:hAnsi="Arial" w:eastAsia="Calibri" w:cs="Arial"/>
        </w:rPr>
        <w:t>These models recognized that substance use difficulties were progressive and relapsing illnesses that centred in the brain.  However, earlier models did not ba</w:t>
      </w:r>
      <w:r w:rsidRPr="002A0EA1" w:rsidR="00627DA0">
        <w:rPr>
          <w:rFonts w:ascii="Arial" w:hAnsi="Arial" w:eastAsia="Calibri" w:cs="Arial"/>
        </w:rPr>
        <w:t xml:space="preserve">lance the biological perspectives with the influence of other psychosocial and spiritual factors.  We now understand that the drives of substance use and addiction difficulties often include multiple causes, as we’ll see below in the </w:t>
      </w:r>
      <w:proofErr w:type="spellStart"/>
      <w:r w:rsidRPr="002A0EA1" w:rsidR="00627DA0">
        <w:rPr>
          <w:rFonts w:ascii="Arial" w:hAnsi="Arial" w:eastAsia="Calibri" w:cs="Arial"/>
        </w:rPr>
        <w:t>Biopsychosocialspiritual</w:t>
      </w:r>
      <w:proofErr w:type="spellEnd"/>
      <w:r w:rsidRPr="002A0EA1" w:rsidR="00627DA0">
        <w:rPr>
          <w:rFonts w:ascii="Arial" w:hAnsi="Arial" w:eastAsia="Calibri" w:cs="Arial"/>
        </w:rPr>
        <w:t xml:space="preserve"> section. </w:t>
      </w:r>
    </w:p>
    <w:p w:rsidR="002A0EA1" w:rsidP="002A0EA1" w:rsidRDefault="002A0EA1" w14:paraId="09A21A08" w14:textId="77777777">
      <w:pPr>
        <w:rPr>
          <w:rFonts w:ascii="Arial" w:hAnsi="Arial" w:eastAsia="Arial" w:cs="Arial"/>
        </w:rPr>
      </w:pPr>
    </w:p>
    <w:p w:rsidRPr="002A0EA1" w:rsidR="00915873" w:rsidP="002A0EA1" w:rsidRDefault="003B2620" w14:paraId="5369FE7A" w14:textId="3AC400E7">
      <w:pPr>
        <w:rPr>
          <w:rFonts w:ascii="Arial" w:hAnsi="Arial" w:eastAsia="Arial" w:cs="Arial"/>
          <w:b/>
          <w:sz w:val="28"/>
          <w:szCs w:val="28"/>
        </w:rPr>
      </w:pPr>
      <w:r w:rsidRPr="002A0EA1">
        <w:rPr>
          <w:rFonts w:ascii="Arial" w:hAnsi="Arial" w:eastAsia="Arial" w:cs="Arial"/>
          <w:b/>
          <w:sz w:val="28"/>
          <w:szCs w:val="28"/>
        </w:rPr>
        <w:t xml:space="preserve">Models of Mental Illness Etiology </w:t>
      </w:r>
      <w:r w:rsidRPr="003C0EC5" w:rsidR="003C0EC5">
        <w:rPr>
          <w:rFonts w:ascii="Arial" w:hAnsi="Arial" w:eastAsia="Arial" w:cs="Arial"/>
          <w:sz w:val="20"/>
          <w:szCs w:val="20"/>
        </w:rPr>
        <w:t>(</w:t>
      </w:r>
      <w:proofErr w:type="spellStart"/>
      <w:r w:rsidRPr="003C0EC5" w:rsidR="003C0EC5">
        <w:rPr>
          <w:rFonts w:ascii="Arial" w:hAnsi="Arial" w:eastAsia="Arial" w:cs="Arial"/>
          <w:sz w:val="20"/>
          <w:szCs w:val="20"/>
        </w:rPr>
        <w:t>Farreras</w:t>
      </w:r>
      <w:proofErr w:type="spellEnd"/>
      <w:r w:rsidRPr="003C0EC5" w:rsidR="003C0EC5">
        <w:rPr>
          <w:rFonts w:ascii="Arial" w:hAnsi="Arial" w:eastAsia="Arial" w:cs="Arial"/>
          <w:sz w:val="20"/>
          <w:szCs w:val="20"/>
        </w:rPr>
        <w:t>, 2024)</w:t>
      </w:r>
    </w:p>
    <w:p w:rsidRPr="002A0EA1" w:rsidR="00915873" w:rsidP="002A0EA1" w:rsidRDefault="003B2620" w14:paraId="24545FFF" w14:textId="038B8C2A">
      <w:pPr>
        <w:rPr>
          <w:rFonts w:ascii="Arial" w:hAnsi="Arial" w:cs="Arial"/>
        </w:rPr>
      </w:pPr>
      <w:r w:rsidRPr="002A0EA1">
        <w:rPr>
          <w:rFonts w:ascii="Arial" w:hAnsi="Arial" w:eastAsia="Calibri" w:cs="Arial"/>
          <w:color w:val="000000" w:themeColor="text1"/>
        </w:rPr>
        <w:t>Mental Illness and distress have existed</w:t>
      </w:r>
      <w:r w:rsidRPr="002A0EA1" w:rsidR="00915873">
        <w:rPr>
          <w:rFonts w:ascii="Arial" w:hAnsi="Arial" w:eastAsia="Calibri" w:cs="Arial"/>
          <w:color w:val="000000" w:themeColor="text1"/>
        </w:rPr>
        <w:t xml:space="preserve"> throughout history</w:t>
      </w:r>
      <w:r w:rsidRPr="002A0EA1">
        <w:rPr>
          <w:rFonts w:ascii="Arial" w:hAnsi="Arial" w:eastAsia="Calibri" w:cs="Arial"/>
          <w:color w:val="000000" w:themeColor="text1"/>
        </w:rPr>
        <w:t xml:space="preserve"> and</w:t>
      </w:r>
      <w:r w:rsidRPr="002A0EA1" w:rsidR="00915873">
        <w:rPr>
          <w:rFonts w:ascii="Arial" w:hAnsi="Arial" w:eastAsia="Calibri" w:cs="Arial"/>
          <w:color w:val="000000" w:themeColor="text1"/>
        </w:rPr>
        <w:t xml:space="preserve"> there have been countless theories developed to explain their origins. These theories are varied and </w:t>
      </w:r>
      <w:r w:rsidRPr="002A0EA1">
        <w:rPr>
          <w:rFonts w:ascii="Arial" w:hAnsi="Arial" w:eastAsia="Calibri" w:cs="Arial"/>
          <w:color w:val="000000" w:themeColor="text1"/>
        </w:rPr>
        <w:t>are influenced by</w:t>
      </w:r>
      <w:r w:rsidRPr="002A0EA1" w:rsidR="00915873">
        <w:rPr>
          <w:rFonts w:ascii="Arial" w:hAnsi="Arial" w:eastAsia="Calibri" w:cs="Arial"/>
          <w:color w:val="000000" w:themeColor="text1"/>
        </w:rPr>
        <w:t xml:space="preserve"> culture, time period, and changing morality, but generally fall into three categories:</w:t>
      </w:r>
    </w:p>
    <w:p w:rsidR="0099090C" w:rsidP="0099090C" w:rsidRDefault="00915873" w14:paraId="3E035F66" w14:textId="77777777">
      <w:pPr>
        <w:ind w:left="720"/>
        <w:rPr>
          <w:rFonts w:ascii="Arial" w:hAnsi="Arial" w:eastAsia="Calibri" w:cs="Arial"/>
          <w:color w:val="000000" w:themeColor="text1"/>
        </w:rPr>
      </w:pPr>
      <w:r w:rsidRPr="002A0EA1">
        <w:rPr>
          <w:rFonts w:ascii="Arial" w:hAnsi="Arial" w:eastAsia="Calibri" w:cs="Arial"/>
          <w:color w:val="000000" w:themeColor="text1"/>
          <w:u w:val="single"/>
        </w:rPr>
        <w:t xml:space="preserve">Spiritual </w:t>
      </w:r>
      <w:r w:rsidRPr="002A0EA1" w:rsidR="003B2620">
        <w:rPr>
          <w:rFonts w:ascii="Arial" w:hAnsi="Arial" w:eastAsia="Calibri" w:cs="Arial"/>
          <w:color w:val="000000" w:themeColor="text1"/>
          <w:u w:val="single"/>
        </w:rPr>
        <w:t xml:space="preserve">or Supernatural </w:t>
      </w:r>
      <w:r w:rsidRPr="002A0EA1">
        <w:rPr>
          <w:rFonts w:ascii="Arial" w:hAnsi="Arial" w:eastAsia="Calibri" w:cs="Arial"/>
          <w:color w:val="000000" w:themeColor="text1"/>
          <w:u w:val="single"/>
        </w:rPr>
        <w:t>theories</w:t>
      </w:r>
      <w:r w:rsidRPr="002A0EA1">
        <w:rPr>
          <w:rFonts w:ascii="Arial" w:hAnsi="Arial" w:eastAsia="Calibri" w:cs="Arial"/>
          <w:color w:val="000000" w:themeColor="text1"/>
        </w:rPr>
        <w:t xml:space="preserve"> – </w:t>
      </w:r>
      <w:r w:rsidRPr="002A0EA1" w:rsidR="003B2620">
        <w:rPr>
          <w:rFonts w:ascii="Arial" w:hAnsi="Arial" w:eastAsia="Calibri" w:cs="Arial"/>
          <w:color w:val="000000" w:themeColor="text1"/>
        </w:rPr>
        <w:t xml:space="preserve">these types of theories </w:t>
      </w:r>
      <w:r w:rsidRPr="002A0EA1">
        <w:rPr>
          <w:rFonts w:ascii="Arial" w:hAnsi="Arial" w:eastAsia="Calibri" w:cs="Arial"/>
          <w:color w:val="000000" w:themeColor="text1"/>
        </w:rPr>
        <w:t xml:space="preserve">attribute mental health issues to supernatural causes </w:t>
      </w:r>
      <w:r w:rsidRPr="002A0EA1" w:rsidR="003B2620">
        <w:rPr>
          <w:rFonts w:ascii="Arial" w:hAnsi="Arial" w:eastAsia="Calibri" w:cs="Arial"/>
          <w:color w:val="000000" w:themeColor="text1"/>
        </w:rPr>
        <w:t xml:space="preserve">such as </w:t>
      </w:r>
      <w:r w:rsidRPr="002A0EA1">
        <w:rPr>
          <w:rFonts w:ascii="Arial" w:hAnsi="Arial" w:eastAsia="Calibri" w:cs="Arial"/>
          <w:color w:val="000000" w:themeColor="text1"/>
        </w:rPr>
        <w:t>demon possession, curses, solar eclipses, and sin or otherwise displeasing</w:t>
      </w:r>
      <w:r w:rsidRPr="002A0EA1" w:rsidR="003B2620">
        <w:rPr>
          <w:rFonts w:ascii="Arial" w:hAnsi="Arial" w:eastAsia="Calibri" w:cs="Arial"/>
          <w:color w:val="000000" w:themeColor="text1"/>
        </w:rPr>
        <w:t xml:space="preserve"> one’s</w:t>
      </w:r>
      <w:r w:rsidRPr="002A0EA1" w:rsidR="002A0EA1">
        <w:rPr>
          <w:rFonts w:ascii="Arial" w:hAnsi="Arial" w:eastAsia="Calibri" w:cs="Arial"/>
          <w:color w:val="000000" w:themeColor="text1"/>
        </w:rPr>
        <w:t xml:space="preserve"> </w:t>
      </w:r>
      <w:r w:rsidRPr="002A0EA1" w:rsidR="003B2620">
        <w:rPr>
          <w:rFonts w:ascii="Arial" w:hAnsi="Arial" w:eastAsia="Calibri" w:cs="Arial"/>
          <w:color w:val="000000" w:themeColor="text1"/>
        </w:rPr>
        <w:t>deities</w:t>
      </w:r>
      <w:r w:rsidRPr="002A0EA1">
        <w:rPr>
          <w:rFonts w:ascii="Arial" w:hAnsi="Arial" w:eastAsia="Calibri" w:cs="Arial"/>
          <w:color w:val="000000" w:themeColor="text1"/>
        </w:rPr>
        <w:t xml:space="preserve">. </w:t>
      </w:r>
      <w:r w:rsidRPr="002A0EA1" w:rsidR="003B2620">
        <w:rPr>
          <w:rFonts w:ascii="Arial" w:hAnsi="Arial" w:eastAsia="Calibri" w:cs="Arial"/>
          <w:color w:val="000000" w:themeColor="text1"/>
        </w:rPr>
        <w:t>With these theories</w:t>
      </w:r>
      <w:r w:rsidR="00257EAA">
        <w:rPr>
          <w:rFonts w:ascii="Arial" w:hAnsi="Arial" w:eastAsia="Calibri" w:cs="Arial"/>
          <w:color w:val="000000" w:themeColor="text1"/>
        </w:rPr>
        <w:t>,</w:t>
      </w:r>
      <w:r w:rsidRPr="002A0EA1">
        <w:rPr>
          <w:rFonts w:ascii="Arial" w:hAnsi="Arial" w:eastAsia="Calibri" w:cs="Arial"/>
          <w:color w:val="000000" w:themeColor="text1"/>
        </w:rPr>
        <w:t xml:space="preserve"> treatment is </w:t>
      </w:r>
      <w:r w:rsidRPr="002A0EA1" w:rsidR="003B2620">
        <w:rPr>
          <w:rFonts w:ascii="Arial" w:hAnsi="Arial" w:eastAsia="Calibri" w:cs="Arial"/>
          <w:color w:val="000000" w:themeColor="text1"/>
        </w:rPr>
        <w:t xml:space="preserve">generally </w:t>
      </w:r>
      <w:r w:rsidRPr="002A0EA1">
        <w:rPr>
          <w:rFonts w:ascii="Arial" w:hAnsi="Arial" w:eastAsia="Calibri" w:cs="Arial"/>
          <w:color w:val="000000" w:themeColor="text1"/>
        </w:rPr>
        <w:t>aimed at resolving the spiritual conflict</w:t>
      </w:r>
      <w:r w:rsidRPr="002A0EA1" w:rsidR="003B2620">
        <w:rPr>
          <w:rFonts w:ascii="Arial" w:hAnsi="Arial" w:eastAsia="Calibri" w:cs="Arial"/>
          <w:color w:val="000000" w:themeColor="text1"/>
        </w:rPr>
        <w:t xml:space="preserve"> </w:t>
      </w:r>
      <w:r w:rsidRPr="002A0EA1">
        <w:rPr>
          <w:rFonts w:ascii="Arial" w:hAnsi="Arial" w:eastAsia="Calibri" w:cs="Arial"/>
          <w:color w:val="000000" w:themeColor="text1"/>
        </w:rPr>
        <w:t xml:space="preserve">by atoning for sin or attempting to gain favour with a </w:t>
      </w:r>
      <w:r w:rsidRPr="002A0EA1">
        <w:rPr>
          <w:rFonts w:ascii="Arial" w:hAnsi="Arial" w:eastAsia="Calibri" w:cs="Arial"/>
          <w:color w:val="000000" w:themeColor="text1"/>
        </w:rPr>
        <w:lastRenderedPageBreak/>
        <w:t xml:space="preserve">spiritual entity or </w:t>
      </w:r>
      <w:r w:rsidRPr="002A0EA1" w:rsidR="003B2620">
        <w:rPr>
          <w:rFonts w:ascii="Arial" w:hAnsi="Arial" w:eastAsia="Calibri" w:cs="Arial"/>
          <w:color w:val="000000" w:themeColor="text1"/>
        </w:rPr>
        <w:t xml:space="preserve">by </w:t>
      </w:r>
      <w:r w:rsidRPr="002A0EA1">
        <w:rPr>
          <w:rFonts w:ascii="Arial" w:hAnsi="Arial" w:eastAsia="Calibri" w:cs="Arial"/>
          <w:color w:val="000000" w:themeColor="text1"/>
        </w:rPr>
        <w:t xml:space="preserve">combating the malevolent spiritual entity at the root of the mental illness. </w:t>
      </w:r>
      <w:r w:rsidRPr="002A0EA1" w:rsidR="003B2620">
        <w:rPr>
          <w:rFonts w:ascii="Arial" w:hAnsi="Arial" w:eastAsia="Calibri" w:cs="Arial"/>
          <w:color w:val="000000" w:themeColor="text1"/>
        </w:rPr>
        <w:t xml:space="preserve">Examples of this include healing </w:t>
      </w:r>
      <w:r w:rsidRPr="002A0EA1" w:rsidR="00C850DC">
        <w:rPr>
          <w:rFonts w:ascii="Arial" w:hAnsi="Arial" w:eastAsia="Calibri" w:cs="Arial"/>
          <w:color w:val="000000" w:themeColor="text1"/>
        </w:rPr>
        <w:t xml:space="preserve">incantations/ceremonies, </w:t>
      </w:r>
      <w:r w:rsidRPr="002A0EA1">
        <w:rPr>
          <w:rFonts w:ascii="Arial" w:hAnsi="Arial" w:eastAsia="Calibri" w:cs="Arial"/>
          <w:color w:val="000000" w:themeColor="text1"/>
        </w:rPr>
        <w:t>exorcism</w:t>
      </w:r>
      <w:r w:rsidRPr="002A0EA1" w:rsidR="00C850DC">
        <w:rPr>
          <w:rFonts w:ascii="Arial" w:hAnsi="Arial" w:eastAsia="Calibri" w:cs="Arial"/>
          <w:color w:val="000000" w:themeColor="text1"/>
        </w:rPr>
        <w:t>s</w:t>
      </w:r>
      <w:r w:rsidRPr="002A0EA1">
        <w:rPr>
          <w:rFonts w:ascii="Arial" w:hAnsi="Arial" w:eastAsia="Calibri" w:cs="Arial"/>
          <w:color w:val="000000" w:themeColor="text1"/>
        </w:rPr>
        <w:t xml:space="preserve">, </w:t>
      </w:r>
      <w:r w:rsidRPr="002A0EA1" w:rsidR="00C850DC">
        <w:rPr>
          <w:rFonts w:ascii="Arial" w:hAnsi="Arial" w:eastAsia="Calibri" w:cs="Arial"/>
          <w:color w:val="000000" w:themeColor="text1"/>
        </w:rPr>
        <w:t>and rebalancing “bodily forces”. There was even the prehistoric practice of</w:t>
      </w:r>
      <w:r w:rsidRPr="002A0EA1">
        <w:rPr>
          <w:rFonts w:ascii="Arial" w:hAnsi="Arial" w:eastAsia="Calibri" w:cs="Arial"/>
          <w:color w:val="000000" w:themeColor="text1"/>
        </w:rPr>
        <w:t xml:space="preserve"> </w:t>
      </w:r>
      <w:r w:rsidRPr="002A0EA1" w:rsidR="00C850DC">
        <w:rPr>
          <w:rFonts w:ascii="Arial" w:hAnsi="Arial" w:eastAsia="Calibri" w:cs="Arial"/>
          <w:color w:val="000000" w:themeColor="text1"/>
        </w:rPr>
        <w:t>“</w:t>
      </w:r>
      <w:r w:rsidRPr="002A0EA1">
        <w:rPr>
          <w:rFonts w:ascii="Arial" w:hAnsi="Arial" w:eastAsia="Calibri" w:cs="Arial"/>
          <w:color w:val="000000" w:themeColor="text1"/>
        </w:rPr>
        <w:t>trephination</w:t>
      </w:r>
      <w:r w:rsidRPr="002A0EA1" w:rsidR="00C850DC">
        <w:rPr>
          <w:rFonts w:ascii="Arial" w:hAnsi="Arial" w:eastAsia="Calibri" w:cs="Arial"/>
          <w:color w:val="000000" w:themeColor="text1"/>
        </w:rPr>
        <w:t xml:space="preserve">” which occurred as early as 6500 BCE.  This involved </w:t>
      </w:r>
      <w:r w:rsidRPr="002A0EA1">
        <w:rPr>
          <w:rFonts w:ascii="Arial" w:hAnsi="Arial" w:eastAsia="Calibri" w:cs="Arial"/>
          <w:color w:val="000000" w:themeColor="text1"/>
        </w:rPr>
        <w:t xml:space="preserve">drilling holes in the skull to </w:t>
      </w:r>
      <w:r w:rsidRPr="002A0EA1" w:rsidR="00C850DC">
        <w:rPr>
          <w:rFonts w:ascii="Arial" w:hAnsi="Arial" w:eastAsia="Calibri" w:cs="Arial"/>
          <w:color w:val="000000" w:themeColor="text1"/>
        </w:rPr>
        <w:t xml:space="preserve">allow the evil spirits trapped within to be released.  </w:t>
      </w:r>
    </w:p>
    <w:p w:rsidRPr="002A0EA1" w:rsidR="00FE21A2" w:rsidP="0099090C" w:rsidRDefault="00915873" w14:paraId="4082A7DC" w14:textId="0DC79DF4">
      <w:pPr>
        <w:ind w:left="720"/>
        <w:rPr>
          <w:rFonts w:ascii="Arial" w:hAnsi="Arial" w:eastAsia="Calibri" w:cs="Arial"/>
          <w:color w:val="000000" w:themeColor="text1"/>
        </w:rPr>
      </w:pPr>
      <w:r w:rsidRPr="002A0EA1">
        <w:rPr>
          <w:rFonts w:ascii="Arial" w:hAnsi="Arial" w:eastAsia="Calibri" w:cs="Arial"/>
          <w:color w:val="000000" w:themeColor="text1"/>
        </w:rPr>
        <w:t xml:space="preserve">While fewer people attribute mental illnesses to </w:t>
      </w:r>
      <w:r w:rsidRPr="002A0EA1" w:rsidR="00C850DC">
        <w:rPr>
          <w:rFonts w:ascii="Arial" w:hAnsi="Arial" w:eastAsia="Calibri" w:cs="Arial"/>
          <w:color w:val="000000" w:themeColor="text1"/>
        </w:rPr>
        <w:t xml:space="preserve">strictly </w:t>
      </w:r>
      <w:r w:rsidRPr="002A0EA1">
        <w:rPr>
          <w:rFonts w:ascii="Arial" w:hAnsi="Arial" w:eastAsia="Calibri" w:cs="Arial"/>
          <w:color w:val="000000" w:themeColor="text1"/>
        </w:rPr>
        <w:t xml:space="preserve">spiritual causes, this is a belief that still maintains prevalence in some </w:t>
      </w:r>
      <w:r w:rsidRPr="002A0EA1" w:rsidR="00C850DC">
        <w:rPr>
          <w:rFonts w:ascii="Arial" w:hAnsi="Arial" w:eastAsia="Calibri" w:cs="Arial"/>
          <w:color w:val="000000" w:themeColor="text1"/>
        </w:rPr>
        <w:t xml:space="preserve">groups and </w:t>
      </w:r>
      <w:r w:rsidRPr="002A0EA1" w:rsidR="002A0EA1">
        <w:rPr>
          <w:rFonts w:ascii="Arial" w:hAnsi="Arial" w:eastAsia="Calibri" w:cs="Arial"/>
          <w:color w:val="000000" w:themeColor="text1"/>
        </w:rPr>
        <w:t>cultures.</w:t>
      </w:r>
      <w:r w:rsidRPr="002A0EA1">
        <w:rPr>
          <w:rFonts w:ascii="Arial" w:hAnsi="Arial" w:eastAsia="Calibri" w:cs="Arial"/>
          <w:color w:val="000000" w:themeColor="text1"/>
        </w:rPr>
        <w:t xml:space="preserve"> Stigma can </w:t>
      </w:r>
      <w:r w:rsidRPr="002A0EA1" w:rsidR="00C850DC">
        <w:rPr>
          <w:rFonts w:ascii="Arial" w:hAnsi="Arial" w:eastAsia="Calibri" w:cs="Arial"/>
          <w:color w:val="000000" w:themeColor="text1"/>
        </w:rPr>
        <w:t xml:space="preserve">stem from strongly held </w:t>
      </w:r>
      <w:r w:rsidRPr="002A0EA1">
        <w:rPr>
          <w:rFonts w:ascii="Arial" w:hAnsi="Arial" w:eastAsia="Calibri" w:cs="Arial"/>
          <w:color w:val="000000" w:themeColor="text1"/>
        </w:rPr>
        <w:t xml:space="preserve">spiritual theories </w:t>
      </w:r>
      <w:r w:rsidR="00257EAA">
        <w:rPr>
          <w:rFonts w:ascii="Arial" w:hAnsi="Arial" w:eastAsia="Calibri" w:cs="Arial"/>
          <w:color w:val="000000" w:themeColor="text1"/>
        </w:rPr>
        <w:t>that centre the cause on the</w:t>
      </w:r>
      <w:r w:rsidRPr="002A0EA1">
        <w:rPr>
          <w:rFonts w:ascii="Arial" w:hAnsi="Arial" w:eastAsia="Calibri" w:cs="Arial"/>
          <w:color w:val="000000" w:themeColor="text1"/>
        </w:rPr>
        <w:t xml:space="preserve"> individual’s sin or lack of faith.</w:t>
      </w:r>
    </w:p>
    <w:p w:rsidR="0099090C" w:rsidP="0099090C" w:rsidRDefault="00FE21A2" w14:paraId="30DA2CC0" w14:textId="77777777">
      <w:pPr>
        <w:ind w:left="720"/>
        <w:rPr>
          <w:rFonts w:ascii="Arial" w:hAnsi="Arial" w:eastAsia="Calibri" w:cs="Arial"/>
          <w:color w:val="000000" w:themeColor="text1"/>
        </w:rPr>
      </w:pPr>
      <w:proofErr w:type="spellStart"/>
      <w:r w:rsidRPr="002A0EA1">
        <w:rPr>
          <w:rFonts w:ascii="Arial" w:hAnsi="Arial" w:eastAsia="Calibri" w:cs="Arial"/>
          <w:color w:val="000000" w:themeColor="text1"/>
          <w:u w:val="single"/>
        </w:rPr>
        <w:t>Somatogenic</w:t>
      </w:r>
      <w:proofErr w:type="spellEnd"/>
      <w:r w:rsidRPr="002A0EA1">
        <w:rPr>
          <w:rFonts w:ascii="Arial" w:hAnsi="Arial" w:eastAsia="Calibri" w:cs="Arial"/>
          <w:color w:val="000000" w:themeColor="text1"/>
          <w:u w:val="single"/>
        </w:rPr>
        <w:t xml:space="preserve"> theories</w:t>
      </w:r>
      <w:r w:rsidRPr="002A0EA1">
        <w:rPr>
          <w:rFonts w:ascii="Arial" w:hAnsi="Arial" w:eastAsia="Calibri" w:cs="Arial"/>
          <w:color w:val="000000" w:themeColor="text1"/>
        </w:rPr>
        <w:t xml:space="preserve"> – this category of theories attributes mental health issues to physical causes within the body. Early historic models, such as those of the Greeks in about, in 400BCE believed that illness, including mental distress, was caused by a deficiency or excess of essential bodily fluids or “humors” and that health could be regained by balancing these through activities like blood letting.  </w:t>
      </w:r>
    </w:p>
    <w:p w:rsidRPr="002A0EA1" w:rsidR="00FE21A2" w:rsidP="0099090C" w:rsidRDefault="00FE21A2" w14:paraId="02DE8A0C" w14:textId="29DC73B6">
      <w:pPr>
        <w:ind w:left="720"/>
        <w:rPr>
          <w:rFonts w:ascii="Arial" w:hAnsi="Arial" w:eastAsia="Calibri" w:cs="Arial"/>
          <w:color w:val="000000" w:themeColor="text1"/>
        </w:rPr>
      </w:pPr>
      <w:r w:rsidRPr="002A0EA1">
        <w:rPr>
          <w:rFonts w:ascii="Arial" w:hAnsi="Arial" w:eastAsia="Calibri" w:cs="Arial"/>
          <w:color w:val="000000" w:themeColor="text1"/>
        </w:rPr>
        <w:t xml:space="preserve">Since then our understanding of the human body has continued to develop and we now recognize that there are many complicated relationships between our physical selves and our mental health.  Multiple theories focus on the role of genetics/epigenetics, neurotransmitter functioning, brain injury and even physical health – such as gut biome.  Treatments are often aimed at dealing with the underlying physical causes, for example by the use of medications.  While </w:t>
      </w:r>
      <w:proofErr w:type="spellStart"/>
      <w:r w:rsidRPr="002A0EA1">
        <w:rPr>
          <w:rFonts w:ascii="Arial" w:hAnsi="Arial" w:eastAsia="Calibri" w:cs="Arial"/>
          <w:color w:val="000000" w:themeColor="text1"/>
        </w:rPr>
        <w:t>somatogenic</w:t>
      </w:r>
      <w:proofErr w:type="spellEnd"/>
      <w:r w:rsidRPr="002A0EA1">
        <w:rPr>
          <w:rFonts w:ascii="Arial" w:hAnsi="Arial" w:eastAsia="Calibri" w:cs="Arial"/>
          <w:color w:val="000000" w:themeColor="text1"/>
        </w:rPr>
        <w:t xml:space="preserve"> theories move away from judgement for mental health issues, there can still be stigma attached as individuals may be regarded as “broken” or as needing to have their personal rights infringed upon </w:t>
      </w:r>
      <w:r w:rsidR="00092C50">
        <w:rPr>
          <w:rFonts w:ascii="Arial" w:hAnsi="Arial" w:eastAsia="Calibri" w:cs="Arial"/>
          <w:color w:val="000000" w:themeColor="text1"/>
        </w:rPr>
        <w:t>‘</w:t>
      </w:r>
      <w:r w:rsidRPr="002A0EA1">
        <w:rPr>
          <w:rFonts w:ascii="Arial" w:hAnsi="Arial" w:eastAsia="Calibri" w:cs="Arial"/>
          <w:color w:val="000000" w:themeColor="text1"/>
        </w:rPr>
        <w:t>for their own good</w:t>
      </w:r>
      <w:r w:rsidR="00092C50">
        <w:rPr>
          <w:rFonts w:ascii="Arial" w:hAnsi="Arial" w:eastAsia="Calibri" w:cs="Arial"/>
          <w:color w:val="000000" w:themeColor="text1"/>
        </w:rPr>
        <w:t>’.</w:t>
      </w:r>
    </w:p>
    <w:p w:rsidRPr="002A0EA1" w:rsidR="00915873" w:rsidP="0099090C" w:rsidRDefault="00915873" w14:paraId="2E29B36A" w14:textId="30804A6A">
      <w:pPr>
        <w:ind w:left="720"/>
        <w:rPr>
          <w:rFonts w:ascii="Arial" w:hAnsi="Arial" w:eastAsia="Calibri" w:cs="Arial"/>
          <w:color w:val="000000" w:themeColor="text1"/>
        </w:rPr>
      </w:pPr>
      <w:r w:rsidRPr="002A0EA1">
        <w:rPr>
          <w:rFonts w:ascii="Arial" w:hAnsi="Arial" w:eastAsia="Calibri" w:cs="Arial"/>
          <w:color w:val="000000" w:themeColor="text1"/>
          <w:u w:val="single"/>
        </w:rPr>
        <w:t>Psychogenic theories</w:t>
      </w:r>
      <w:r w:rsidRPr="002A0EA1">
        <w:rPr>
          <w:rFonts w:ascii="Arial" w:hAnsi="Arial" w:eastAsia="Calibri" w:cs="Arial"/>
          <w:color w:val="000000" w:themeColor="text1"/>
        </w:rPr>
        <w:t xml:space="preserve"> – </w:t>
      </w:r>
      <w:r w:rsidRPr="002A0EA1" w:rsidR="00FE21A2">
        <w:rPr>
          <w:rFonts w:ascii="Arial" w:hAnsi="Arial" w:eastAsia="Calibri" w:cs="Arial"/>
          <w:color w:val="000000" w:themeColor="text1"/>
        </w:rPr>
        <w:t xml:space="preserve">theories within this category </w:t>
      </w:r>
      <w:r w:rsidRPr="002A0EA1">
        <w:rPr>
          <w:rFonts w:ascii="Arial" w:hAnsi="Arial" w:eastAsia="Calibri" w:cs="Arial"/>
          <w:color w:val="000000" w:themeColor="text1"/>
        </w:rPr>
        <w:t xml:space="preserve">attribute </w:t>
      </w:r>
      <w:r w:rsidRPr="002A0EA1" w:rsidR="00FE21A2">
        <w:rPr>
          <w:rFonts w:ascii="Arial" w:hAnsi="Arial" w:eastAsia="Calibri" w:cs="Arial"/>
          <w:color w:val="000000" w:themeColor="text1"/>
        </w:rPr>
        <w:t xml:space="preserve">mental illness to mental or </w:t>
      </w:r>
      <w:r w:rsidRPr="002A0EA1">
        <w:rPr>
          <w:rFonts w:ascii="Arial" w:hAnsi="Arial" w:eastAsia="Calibri" w:cs="Arial"/>
          <w:color w:val="000000" w:themeColor="text1"/>
        </w:rPr>
        <w:t>psychological causes, such as maladaptive learned behavior, trauma</w:t>
      </w:r>
      <w:r w:rsidRPr="002A0EA1" w:rsidR="00FE21A2">
        <w:rPr>
          <w:rFonts w:ascii="Arial" w:hAnsi="Arial" w:eastAsia="Calibri" w:cs="Arial"/>
          <w:color w:val="000000" w:themeColor="text1"/>
        </w:rPr>
        <w:t xml:space="preserve"> and stressful experiences</w:t>
      </w:r>
      <w:r w:rsidRPr="002A0EA1">
        <w:rPr>
          <w:rFonts w:ascii="Arial" w:hAnsi="Arial" w:eastAsia="Calibri" w:cs="Arial"/>
          <w:color w:val="000000" w:themeColor="text1"/>
        </w:rPr>
        <w:t xml:space="preserve">, and problems with cognition or perception. </w:t>
      </w:r>
      <w:r w:rsidRPr="002A0EA1" w:rsidR="00FE21A2">
        <w:rPr>
          <w:rFonts w:ascii="Arial" w:hAnsi="Arial" w:eastAsia="Calibri" w:cs="Arial"/>
          <w:color w:val="000000" w:themeColor="text1"/>
        </w:rPr>
        <w:t xml:space="preserve"> These theories led to the development of psychotherapy – most famously Freud’s psychoanalysis in the early 20</w:t>
      </w:r>
      <w:r w:rsidRPr="002A0EA1" w:rsidR="00FE21A2">
        <w:rPr>
          <w:rFonts w:ascii="Arial" w:hAnsi="Arial" w:eastAsia="Calibri" w:cs="Arial"/>
          <w:color w:val="000000" w:themeColor="text1"/>
          <w:vertAlign w:val="superscript"/>
        </w:rPr>
        <w:t>th</w:t>
      </w:r>
      <w:r w:rsidRPr="002A0EA1" w:rsidR="00FE21A2">
        <w:rPr>
          <w:rFonts w:ascii="Arial" w:hAnsi="Arial" w:eastAsia="Calibri" w:cs="Arial"/>
          <w:color w:val="000000" w:themeColor="text1"/>
        </w:rPr>
        <w:t xml:space="preserve"> century, as a means to address maladaptive thinking patterns, disordered perceptions or relieve stress. </w:t>
      </w:r>
      <w:r w:rsidRPr="002A0EA1">
        <w:rPr>
          <w:rFonts w:ascii="Arial" w:hAnsi="Arial" w:eastAsia="Calibri" w:cs="Arial"/>
          <w:color w:val="000000" w:themeColor="text1"/>
        </w:rPr>
        <w:t>Psychogenic theories leave room for personal responsibility in seeking assistance for mental health issues, but this can create stigma in the form of blaming individuals for “not trying hard enough to get well.”</w:t>
      </w:r>
    </w:p>
    <w:p w:rsidRPr="002A0EA1" w:rsidR="00FE21A2" w:rsidP="002A0EA1" w:rsidRDefault="008E31F0" w14:paraId="0FB88212" w14:textId="477BE5C6">
      <w:pPr>
        <w:rPr>
          <w:rFonts w:ascii="Arial" w:hAnsi="Arial" w:eastAsia="Calibri" w:cs="Arial"/>
          <w:color w:val="000000" w:themeColor="text1"/>
        </w:rPr>
      </w:pPr>
      <w:r w:rsidRPr="002A0EA1">
        <w:rPr>
          <w:rFonts w:ascii="Arial" w:hAnsi="Arial" w:eastAsia="Calibri" w:cs="Arial"/>
          <w:color w:val="000000" w:themeColor="text1"/>
        </w:rPr>
        <w:t xml:space="preserve">As we continue to study the etiology of </w:t>
      </w:r>
      <w:r w:rsidR="00257EAA">
        <w:rPr>
          <w:rFonts w:ascii="Arial" w:hAnsi="Arial" w:eastAsia="Calibri" w:cs="Arial"/>
          <w:color w:val="000000" w:themeColor="text1"/>
        </w:rPr>
        <w:t>mental health spectrum illnesses</w:t>
      </w:r>
      <w:r w:rsidRPr="002A0EA1">
        <w:rPr>
          <w:rFonts w:ascii="Arial" w:hAnsi="Arial" w:eastAsia="Calibri" w:cs="Arial"/>
          <w:color w:val="000000" w:themeColor="text1"/>
        </w:rPr>
        <w:t xml:space="preserve">, we grow our understanding of how elements of all these models can play a role in the development and sustainment of illness. We now recognize multiple causes that often interplay with each other and this has led to the development of the </w:t>
      </w:r>
      <w:proofErr w:type="spellStart"/>
      <w:r w:rsidRPr="002A0EA1">
        <w:rPr>
          <w:rFonts w:ascii="Arial" w:hAnsi="Arial" w:eastAsia="Calibri" w:cs="Arial"/>
          <w:color w:val="000000" w:themeColor="text1"/>
        </w:rPr>
        <w:t>biopsychosocialspiritual</w:t>
      </w:r>
      <w:proofErr w:type="spellEnd"/>
      <w:r w:rsidRPr="002A0EA1">
        <w:rPr>
          <w:rFonts w:ascii="Arial" w:hAnsi="Arial" w:eastAsia="Calibri" w:cs="Arial"/>
          <w:color w:val="000000" w:themeColor="text1"/>
        </w:rPr>
        <w:t xml:space="preserve"> (BPSS) model as a way to incorporate our current understanding. </w:t>
      </w:r>
    </w:p>
    <w:p w:rsidRPr="008B06C0" w:rsidR="002A7729" w:rsidP="002A0EA1" w:rsidRDefault="002A7729" w14:paraId="4CFDAD30" w14:textId="77777777">
      <w:pPr>
        <w:rPr>
          <w:rFonts w:ascii="Arial" w:hAnsi="Arial" w:eastAsia="Calibri" w:cs="Arial"/>
          <w:b/>
          <w:color w:val="000000" w:themeColor="text1"/>
          <w:sz w:val="18"/>
          <w:szCs w:val="28"/>
        </w:rPr>
      </w:pPr>
    </w:p>
    <w:p w:rsidRPr="007D43BD" w:rsidR="002A0EA1" w:rsidP="002A0EA1" w:rsidRDefault="00915873" w14:paraId="166B1336" w14:textId="6CB3E8FA">
      <w:pPr>
        <w:rPr>
          <w:rFonts w:ascii="Arial" w:hAnsi="Arial" w:eastAsia="Calibri" w:cs="Arial"/>
          <w:color w:val="000000" w:themeColor="text1"/>
          <w:sz w:val="20"/>
          <w:szCs w:val="28"/>
        </w:rPr>
      </w:pPr>
      <w:r w:rsidRPr="002A0EA1">
        <w:rPr>
          <w:rFonts w:ascii="Arial" w:hAnsi="Arial" w:eastAsia="Calibri" w:cs="Arial"/>
          <w:b/>
          <w:color w:val="000000" w:themeColor="text1"/>
          <w:sz w:val="28"/>
          <w:szCs w:val="28"/>
        </w:rPr>
        <w:t xml:space="preserve">Bio-psycho-social-spiritual (BPSS) model </w:t>
      </w:r>
      <w:r w:rsidRPr="007D43BD" w:rsidR="007D43BD">
        <w:rPr>
          <w:rFonts w:ascii="Arial" w:hAnsi="Arial" w:eastAsia="Calibri" w:cs="Arial"/>
          <w:color w:val="000000" w:themeColor="text1"/>
          <w:sz w:val="20"/>
          <w:szCs w:val="28"/>
        </w:rPr>
        <w:t>(Borrell-</w:t>
      </w:r>
      <w:proofErr w:type="spellStart"/>
      <w:r w:rsidRPr="007D43BD" w:rsidR="007D43BD">
        <w:rPr>
          <w:rFonts w:ascii="Arial" w:hAnsi="Arial" w:eastAsia="Calibri" w:cs="Arial"/>
          <w:color w:val="000000" w:themeColor="text1"/>
          <w:sz w:val="20"/>
          <w:szCs w:val="28"/>
        </w:rPr>
        <w:t>Carrió</w:t>
      </w:r>
      <w:proofErr w:type="spellEnd"/>
      <w:r w:rsidRPr="007D43BD" w:rsidR="007D43BD">
        <w:rPr>
          <w:rFonts w:ascii="Arial" w:hAnsi="Arial" w:eastAsia="Calibri" w:cs="Arial"/>
          <w:color w:val="000000" w:themeColor="text1"/>
          <w:sz w:val="20"/>
          <w:szCs w:val="28"/>
        </w:rPr>
        <w:t xml:space="preserve">, </w:t>
      </w:r>
      <w:proofErr w:type="spellStart"/>
      <w:r w:rsidRPr="007D43BD" w:rsidR="007D43BD">
        <w:rPr>
          <w:rFonts w:ascii="Arial" w:hAnsi="Arial" w:eastAsia="Calibri" w:cs="Arial"/>
          <w:color w:val="000000" w:themeColor="text1"/>
          <w:sz w:val="20"/>
          <w:szCs w:val="28"/>
        </w:rPr>
        <w:t>Suchman</w:t>
      </w:r>
      <w:proofErr w:type="spellEnd"/>
      <w:r w:rsidRPr="007D43BD" w:rsidR="007D43BD">
        <w:rPr>
          <w:rFonts w:ascii="Arial" w:hAnsi="Arial" w:eastAsia="Calibri" w:cs="Arial"/>
          <w:color w:val="000000" w:themeColor="text1"/>
          <w:sz w:val="20"/>
          <w:szCs w:val="28"/>
        </w:rPr>
        <w:t>, Epstein, 2004)</w:t>
      </w:r>
    </w:p>
    <w:p w:rsidR="00915873" w:rsidP="002A0EA1" w:rsidRDefault="002A0EA1" w14:paraId="211574EB" w14:textId="6A092940">
      <w:pPr>
        <w:rPr>
          <w:rFonts w:ascii="Arial" w:hAnsi="Arial" w:eastAsia="Arial" w:cs="Arial"/>
        </w:rPr>
      </w:pPr>
      <w:r w:rsidRPr="002A0EA1">
        <w:rPr>
          <w:rFonts w:ascii="Arial" w:hAnsi="Arial" w:eastAsia="Arial" w:cs="Arial"/>
        </w:rPr>
        <w:t xml:space="preserve">The </w:t>
      </w:r>
      <w:proofErr w:type="spellStart"/>
      <w:r w:rsidRPr="002A0EA1">
        <w:rPr>
          <w:rFonts w:ascii="Arial" w:hAnsi="Arial" w:eastAsia="Arial" w:cs="Arial"/>
        </w:rPr>
        <w:t>biopsychosocialspiritual</w:t>
      </w:r>
      <w:proofErr w:type="spellEnd"/>
      <w:r w:rsidRPr="002A0EA1">
        <w:rPr>
          <w:rFonts w:ascii="Arial" w:hAnsi="Arial" w:eastAsia="Arial" w:cs="Arial"/>
        </w:rPr>
        <w:t xml:space="preserve"> model is currently the most widely accepted causation theory of mental health spectrum difficulties. This model suggests there is no one factor that causes these illnesses but that they are the result of a complex interaction between a number of factors</w:t>
      </w:r>
      <w:r>
        <w:rPr>
          <w:rFonts w:ascii="Arial" w:hAnsi="Arial" w:eastAsia="Arial" w:cs="Arial"/>
        </w:rPr>
        <w:t xml:space="preserve"> including </w:t>
      </w:r>
      <w:r w:rsidRPr="002A0EA1">
        <w:rPr>
          <w:rFonts w:ascii="Arial" w:hAnsi="Arial" w:eastAsia="Arial" w:cs="Arial"/>
        </w:rPr>
        <w:t>biological, psychological</w:t>
      </w:r>
      <w:r>
        <w:rPr>
          <w:rFonts w:ascii="Arial" w:hAnsi="Arial" w:eastAsia="Arial" w:cs="Arial"/>
        </w:rPr>
        <w:t xml:space="preserve">, </w:t>
      </w:r>
      <w:r w:rsidRPr="002A0EA1">
        <w:rPr>
          <w:rFonts w:ascii="Arial" w:hAnsi="Arial" w:eastAsia="Arial" w:cs="Arial"/>
        </w:rPr>
        <w:t>sociological and spiritual</w:t>
      </w:r>
      <w:r>
        <w:rPr>
          <w:rFonts w:ascii="Arial" w:hAnsi="Arial" w:eastAsia="Arial" w:cs="Arial"/>
        </w:rPr>
        <w:t xml:space="preserve"> elements</w:t>
      </w:r>
      <w:r w:rsidRPr="002A0EA1">
        <w:rPr>
          <w:rFonts w:ascii="Arial" w:hAnsi="Arial" w:eastAsia="Arial" w:cs="Arial"/>
        </w:rPr>
        <w:t>. It encourages a broader treatment and recovery perspective. This is a</w:t>
      </w:r>
      <w:r w:rsidR="002A7729">
        <w:rPr>
          <w:rFonts w:ascii="Arial" w:hAnsi="Arial" w:eastAsia="Arial" w:cs="Arial"/>
        </w:rPr>
        <w:t>n</w:t>
      </w:r>
      <w:r w:rsidRPr="002A0EA1">
        <w:rPr>
          <w:rFonts w:ascii="Arial" w:hAnsi="Arial" w:eastAsia="Arial" w:cs="Arial"/>
        </w:rPr>
        <w:t xml:space="preserve"> </w:t>
      </w:r>
      <w:r>
        <w:rPr>
          <w:rFonts w:ascii="Arial" w:hAnsi="Arial" w:eastAsia="Arial" w:cs="Arial"/>
        </w:rPr>
        <w:t xml:space="preserve">etiological </w:t>
      </w:r>
      <w:r w:rsidRPr="002A0EA1">
        <w:rPr>
          <w:rFonts w:ascii="Arial" w:hAnsi="Arial" w:eastAsia="Arial" w:cs="Arial"/>
        </w:rPr>
        <w:t xml:space="preserve">model but also an intervention and </w:t>
      </w:r>
      <w:r w:rsidRPr="002A0EA1">
        <w:rPr>
          <w:rFonts w:ascii="Arial" w:hAnsi="Arial" w:eastAsia="Arial" w:cs="Arial"/>
        </w:rPr>
        <w:lastRenderedPageBreak/>
        <w:t xml:space="preserve">prevention model. </w:t>
      </w:r>
      <w:r>
        <w:rPr>
          <w:rFonts w:ascii="Arial" w:hAnsi="Arial" w:eastAsia="Arial" w:cs="Arial"/>
        </w:rPr>
        <w:t xml:space="preserve">The BPSS encourages us to look at all these </w:t>
      </w:r>
      <w:r w:rsidRPr="002A0EA1">
        <w:rPr>
          <w:rFonts w:ascii="Arial" w:hAnsi="Arial" w:eastAsia="Arial" w:cs="Arial"/>
        </w:rPr>
        <w:t>factors when</w:t>
      </w:r>
      <w:r>
        <w:rPr>
          <w:rFonts w:ascii="Arial" w:hAnsi="Arial" w:eastAsia="Arial" w:cs="Arial"/>
        </w:rPr>
        <w:t xml:space="preserve"> working to understand a person’s experience and illness</w:t>
      </w:r>
      <w:r w:rsidRPr="002A0EA1">
        <w:rPr>
          <w:rFonts w:ascii="Arial" w:hAnsi="Arial" w:eastAsia="Arial" w:cs="Arial"/>
        </w:rPr>
        <w:t xml:space="preserve">. </w:t>
      </w:r>
      <w:r>
        <w:rPr>
          <w:rFonts w:ascii="Arial" w:hAnsi="Arial" w:eastAsia="Arial" w:cs="Arial"/>
        </w:rPr>
        <w:t>For example,</w:t>
      </w:r>
      <w:r w:rsidR="002A7729">
        <w:rPr>
          <w:rFonts w:ascii="Arial" w:hAnsi="Arial" w:eastAsia="Arial" w:cs="Arial"/>
        </w:rPr>
        <w:t xml:space="preserve"> a person can have genetic risks, b</w:t>
      </w:r>
      <w:r w:rsidRPr="002A0EA1">
        <w:rPr>
          <w:rFonts w:ascii="Arial" w:hAnsi="Arial" w:eastAsia="Arial" w:cs="Arial"/>
        </w:rPr>
        <w:t xml:space="preserve">ut </w:t>
      </w:r>
      <w:r>
        <w:rPr>
          <w:rFonts w:ascii="Arial" w:hAnsi="Arial" w:eastAsia="Arial" w:cs="Arial"/>
        </w:rPr>
        <w:t xml:space="preserve">these can be impacted by other </w:t>
      </w:r>
      <w:r w:rsidRPr="002A0EA1">
        <w:rPr>
          <w:rFonts w:ascii="Arial" w:hAnsi="Arial" w:eastAsia="Arial" w:cs="Arial"/>
        </w:rPr>
        <w:t>psychological</w:t>
      </w:r>
      <w:r>
        <w:rPr>
          <w:rFonts w:ascii="Arial" w:hAnsi="Arial" w:eastAsia="Arial" w:cs="Arial"/>
        </w:rPr>
        <w:t>, social and spiritual</w:t>
      </w:r>
      <w:r w:rsidRPr="002A0EA1">
        <w:rPr>
          <w:rFonts w:ascii="Arial" w:hAnsi="Arial" w:eastAsia="Arial" w:cs="Arial"/>
        </w:rPr>
        <w:t xml:space="preserve"> underpinnings as well as public health principles that contribute to mental health needs e.g., the more available</w:t>
      </w:r>
      <w:r w:rsidR="002A7729">
        <w:rPr>
          <w:rFonts w:ascii="Arial" w:hAnsi="Arial" w:eastAsia="Arial" w:cs="Arial"/>
        </w:rPr>
        <w:t>/low cost</w:t>
      </w:r>
      <w:r w:rsidRPr="002A0EA1">
        <w:rPr>
          <w:rFonts w:ascii="Arial" w:hAnsi="Arial" w:eastAsia="Arial" w:cs="Arial"/>
        </w:rPr>
        <w:t xml:space="preserve"> a drug the more widespread are the health and social costs of addiction to those drugs.</w:t>
      </w:r>
    </w:p>
    <w:p w:rsidR="00BB24F3" w:rsidP="002A0EA1" w:rsidRDefault="00257EAA" w14:paraId="4B2BB288" w14:textId="7C80733C">
      <w:pPr>
        <w:rPr>
          <w:rFonts w:ascii="Arial" w:hAnsi="Arial" w:eastAsia="Arial" w:cs="Arial"/>
        </w:rPr>
      </w:pPr>
      <w:r>
        <w:rPr>
          <w:rFonts w:ascii="Arial" w:hAnsi="Arial" w:eastAsia="Calibri" w:cs="Arial"/>
          <w:noProof/>
          <w:color w:val="000000" w:themeColor="text1"/>
        </w:rPr>
        <w:drawing>
          <wp:anchor distT="0" distB="0" distL="114300" distR="114300" simplePos="0" relativeHeight="251665408" behindDoc="1" locked="0" layoutInCell="1" allowOverlap="1" wp14:anchorId="2A269937" wp14:editId="3AA14066">
            <wp:simplePos x="0" y="0"/>
            <wp:positionH relativeFrom="column">
              <wp:posOffset>1304925</wp:posOffset>
            </wp:positionH>
            <wp:positionV relativeFrom="paragraph">
              <wp:posOffset>6985</wp:posOffset>
            </wp:positionV>
            <wp:extent cx="3286125" cy="1691640"/>
            <wp:effectExtent l="0" t="0" r="9525" b="3810"/>
            <wp:wrapThrough wrapText="bothSides">
              <wp:wrapPolygon edited="0">
                <wp:start x="0" y="0"/>
                <wp:lineTo x="0" y="21405"/>
                <wp:lineTo x="21537" y="21405"/>
                <wp:lineTo x="2153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ss.jpg"/>
                    <pic:cNvPicPr/>
                  </pic:nvPicPr>
                  <pic:blipFill>
                    <a:blip r:embed="rId13">
                      <a:extLst>
                        <a:ext uri="{28A0092B-C50C-407E-A947-70E740481C1C}">
                          <a14:useLocalDpi xmlns:a14="http://schemas.microsoft.com/office/drawing/2010/main" val="0"/>
                        </a:ext>
                      </a:extLst>
                    </a:blip>
                    <a:stretch>
                      <a:fillRect/>
                    </a:stretch>
                  </pic:blipFill>
                  <pic:spPr>
                    <a:xfrm>
                      <a:off x="0" y="0"/>
                      <a:ext cx="3286125" cy="1691640"/>
                    </a:xfrm>
                    <a:prstGeom prst="rect">
                      <a:avLst/>
                    </a:prstGeom>
                  </pic:spPr>
                </pic:pic>
              </a:graphicData>
            </a:graphic>
            <wp14:sizeRelH relativeFrom="margin">
              <wp14:pctWidth>0</wp14:pctWidth>
            </wp14:sizeRelH>
            <wp14:sizeRelV relativeFrom="margin">
              <wp14:pctHeight>0</wp14:pctHeight>
            </wp14:sizeRelV>
          </wp:anchor>
        </w:drawing>
      </w:r>
    </w:p>
    <w:p w:rsidR="00BB24F3" w:rsidP="002A0EA1" w:rsidRDefault="00BB24F3" w14:paraId="7BC5C67E" w14:textId="6D5CD54B">
      <w:pPr>
        <w:rPr>
          <w:rFonts w:ascii="Arial" w:hAnsi="Arial" w:eastAsia="Arial" w:cs="Arial"/>
        </w:rPr>
      </w:pPr>
    </w:p>
    <w:p w:rsidR="00BB24F3" w:rsidP="002A0EA1" w:rsidRDefault="00BB24F3" w14:paraId="1D6F9276" w14:textId="5C528837">
      <w:pPr>
        <w:rPr>
          <w:rFonts w:ascii="Arial" w:hAnsi="Arial" w:eastAsia="Arial" w:cs="Arial"/>
        </w:rPr>
      </w:pPr>
    </w:p>
    <w:p w:rsidR="00BB24F3" w:rsidP="002A0EA1" w:rsidRDefault="00BB24F3" w14:paraId="65408D88" w14:textId="7882754B">
      <w:pPr>
        <w:rPr>
          <w:rFonts w:ascii="Arial" w:hAnsi="Arial" w:eastAsia="Arial" w:cs="Arial"/>
        </w:rPr>
      </w:pPr>
    </w:p>
    <w:p w:rsidRPr="002A0EA1" w:rsidR="00BB24F3" w:rsidP="002A0EA1" w:rsidRDefault="00BB24F3" w14:paraId="3FDAA4C0" w14:textId="77777777">
      <w:pPr>
        <w:rPr>
          <w:rFonts w:ascii="Arial" w:hAnsi="Arial" w:eastAsia="Arial" w:cs="Arial"/>
        </w:rPr>
      </w:pPr>
    </w:p>
    <w:p w:rsidR="00257EAA" w:rsidP="002A0EA1" w:rsidRDefault="00257EAA" w14:paraId="38FC3842" w14:textId="77777777">
      <w:pPr>
        <w:rPr>
          <w:rFonts w:ascii="Arial" w:hAnsi="Arial" w:eastAsia="Calibri" w:cs="Arial"/>
          <w:color w:val="000000" w:themeColor="text1"/>
          <w:u w:val="single"/>
        </w:rPr>
      </w:pPr>
    </w:p>
    <w:p w:rsidR="0099090C" w:rsidP="0099090C" w:rsidRDefault="0099090C" w14:paraId="691A9C39" w14:textId="77777777">
      <w:pPr>
        <w:rPr>
          <w:rFonts w:ascii="Arial" w:hAnsi="Arial" w:eastAsia="Calibri" w:cs="Arial"/>
          <w:color w:val="000000" w:themeColor="text1"/>
          <w:u w:val="single"/>
        </w:rPr>
      </w:pPr>
    </w:p>
    <w:p w:rsidRPr="002A0EA1" w:rsidR="00915873" w:rsidP="0099090C" w:rsidRDefault="00915873" w14:paraId="4F331BBC" w14:textId="3CF39EA9">
      <w:pPr>
        <w:ind w:left="720"/>
        <w:rPr>
          <w:rFonts w:ascii="Arial" w:hAnsi="Arial" w:eastAsia="Calibri" w:cs="Arial"/>
          <w:color w:val="000000" w:themeColor="text1"/>
        </w:rPr>
      </w:pPr>
      <w:r w:rsidRPr="002A0EA1">
        <w:rPr>
          <w:rFonts w:ascii="Arial" w:hAnsi="Arial" w:eastAsia="Calibri" w:cs="Arial"/>
          <w:color w:val="000000" w:themeColor="text1"/>
          <w:u w:val="single"/>
        </w:rPr>
        <w:t>Biological:</w:t>
      </w:r>
      <w:r w:rsidRPr="002A0EA1">
        <w:rPr>
          <w:rFonts w:ascii="Arial" w:hAnsi="Arial" w:eastAsia="Calibri" w:cs="Arial"/>
          <w:color w:val="000000" w:themeColor="text1"/>
        </w:rPr>
        <w:t xml:space="preserve"> </w:t>
      </w:r>
      <w:r w:rsidR="002A0EA1">
        <w:rPr>
          <w:rFonts w:ascii="Arial" w:hAnsi="Arial" w:eastAsia="Calibri" w:cs="Arial"/>
          <w:color w:val="000000" w:themeColor="text1"/>
        </w:rPr>
        <w:t>these factors have the</w:t>
      </w:r>
      <w:r w:rsidRPr="002A0EA1">
        <w:rPr>
          <w:rFonts w:ascii="Arial" w:hAnsi="Arial" w:eastAsia="Calibri" w:cs="Arial"/>
          <w:color w:val="000000" w:themeColor="text1"/>
        </w:rPr>
        <w:t xml:space="preserve"> emphasis</w:t>
      </w:r>
      <w:r w:rsidR="002A0EA1">
        <w:rPr>
          <w:rFonts w:ascii="Arial" w:hAnsi="Arial" w:eastAsia="Calibri" w:cs="Arial"/>
          <w:color w:val="000000" w:themeColor="text1"/>
        </w:rPr>
        <w:t xml:space="preserve"> elements such as</w:t>
      </w:r>
      <w:r w:rsidRPr="002A0EA1">
        <w:rPr>
          <w:rFonts w:ascii="Arial" w:hAnsi="Arial" w:eastAsia="Calibri" w:cs="Arial"/>
          <w:color w:val="000000" w:themeColor="text1"/>
        </w:rPr>
        <w:t xml:space="preserve"> genetics, neurobiology and pharmacology</w:t>
      </w:r>
      <w:r w:rsidR="002A0EA1">
        <w:rPr>
          <w:rFonts w:ascii="Arial" w:hAnsi="Arial" w:eastAsia="Calibri" w:cs="Arial"/>
          <w:color w:val="000000" w:themeColor="text1"/>
        </w:rPr>
        <w:t xml:space="preserve">.  </w:t>
      </w:r>
      <w:r w:rsidRPr="002A0EA1">
        <w:rPr>
          <w:rFonts w:ascii="Arial" w:hAnsi="Arial" w:eastAsia="Calibri" w:cs="Arial"/>
          <w:color w:val="000000" w:themeColor="text1"/>
        </w:rPr>
        <w:t>Looking at genetics – there are hereditary risk factors and brain chemistry factors that increase the risk for difficulties.  The roles of neurotransmitters and other brain structures that impact functioning</w:t>
      </w:r>
      <w:r w:rsidR="005C1113">
        <w:rPr>
          <w:rFonts w:ascii="Arial" w:hAnsi="Arial" w:eastAsia="Calibri" w:cs="Arial"/>
          <w:color w:val="000000" w:themeColor="text1"/>
        </w:rPr>
        <w:t xml:space="preserve"> is only really beginning to be understood as we gain new technology to explore the brain.  There are ev</w:t>
      </w:r>
      <w:r w:rsidRPr="002A0EA1">
        <w:rPr>
          <w:rFonts w:ascii="Arial" w:hAnsi="Arial" w:eastAsia="Calibri" w:cs="Arial"/>
          <w:color w:val="000000" w:themeColor="text1"/>
        </w:rPr>
        <w:t xml:space="preserve">en </w:t>
      </w:r>
      <w:r w:rsidR="005C1113">
        <w:rPr>
          <w:rFonts w:ascii="Arial" w:hAnsi="Arial" w:eastAsia="Calibri" w:cs="Arial"/>
          <w:color w:val="000000" w:themeColor="text1"/>
        </w:rPr>
        <w:t>p</w:t>
      </w:r>
      <w:r w:rsidRPr="002A0EA1">
        <w:rPr>
          <w:rFonts w:ascii="Arial" w:hAnsi="Arial" w:eastAsia="Calibri" w:cs="Arial"/>
          <w:color w:val="000000" w:themeColor="text1"/>
        </w:rPr>
        <w:t xml:space="preserve">harmacological </w:t>
      </w:r>
      <w:r w:rsidR="005C1113">
        <w:rPr>
          <w:rFonts w:ascii="Arial" w:hAnsi="Arial" w:eastAsia="Calibri" w:cs="Arial"/>
          <w:color w:val="000000" w:themeColor="text1"/>
        </w:rPr>
        <w:t xml:space="preserve">effects that fall into this category which include the </w:t>
      </w:r>
      <w:r w:rsidRPr="002A0EA1">
        <w:rPr>
          <w:rFonts w:ascii="Arial" w:hAnsi="Arial" w:eastAsia="Calibri" w:cs="Arial"/>
          <w:color w:val="000000" w:themeColor="text1"/>
        </w:rPr>
        <w:t xml:space="preserve">action of </w:t>
      </w:r>
      <w:r w:rsidR="005C1113">
        <w:rPr>
          <w:rFonts w:ascii="Arial" w:hAnsi="Arial" w:eastAsia="Calibri" w:cs="Arial"/>
          <w:color w:val="000000" w:themeColor="text1"/>
        </w:rPr>
        <w:t>substances and medications</w:t>
      </w:r>
      <w:r w:rsidRPr="002A0EA1">
        <w:rPr>
          <w:rFonts w:ascii="Arial" w:hAnsi="Arial" w:eastAsia="Calibri" w:cs="Arial"/>
          <w:color w:val="000000" w:themeColor="text1"/>
        </w:rPr>
        <w:t xml:space="preserve"> on the brain and body.</w:t>
      </w:r>
    </w:p>
    <w:p w:rsidRPr="002A0EA1" w:rsidR="00915873" w:rsidP="0099090C" w:rsidRDefault="00915873" w14:paraId="1F178F73" w14:textId="4350E1E4">
      <w:pPr>
        <w:ind w:left="720"/>
        <w:rPr>
          <w:rFonts w:ascii="Arial" w:hAnsi="Arial" w:eastAsia="Calibri" w:cs="Arial"/>
          <w:color w:val="000000" w:themeColor="text1"/>
        </w:rPr>
      </w:pPr>
      <w:r w:rsidRPr="002A0EA1">
        <w:rPr>
          <w:rFonts w:ascii="Arial" w:hAnsi="Arial" w:eastAsia="Calibri" w:cs="Arial"/>
          <w:color w:val="000000" w:themeColor="text1"/>
          <w:u w:val="single"/>
        </w:rPr>
        <w:t>Psychological</w:t>
      </w:r>
      <w:r w:rsidRPr="002A0EA1">
        <w:rPr>
          <w:rFonts w:ascii="Arial" w:hAnsi="Arial" w:eastAsia="Calibri" w:cs="Arial"/>
          <w:color w:val="000000" w:themeColor="text1"/>
        </w:rPr>
        <w:t xml:space="preserve">: </w:t>
      </w:r>
      <w:r w:rsidR="005C1113">
        <w:rPr>
          <w:rFonts w:ascii="Arial" w:hAnsi="Arial" w:eastAsia="Calibri" w:cs="Arial"/>
          <w:color w:val="000000" w:themeColor="text1"/>
        </w:rPr>
        <w:t>these factors l</w:t>
      </w:r>
      <w:r w:rsidRPr="002A0EA1">
        <w:rPr>
          <w:rFonts w:ascii="Arial" w:hAnsi="Arial" w:eastAsia="Calibri" w:cs="Arial"/>
          <w:color w:val="000000" w:themeColor="text1"/>
        </w:rPr>
        <w:t xml:space="preserve">ook at the human mind, </w:t>
      </w:r>
      <w:r w:rsidR="001D0BA9">
        <w:rPr>
          <w:rFonts w:ascii="Arial" w:hAnsi="Arial" w:eastAsia="Calibri" w:cs="Arial"/>
          <w:color w:val="000000" w:themeColor="text1"/>
        </w:rPr>
        <w:t xml:space="preserve">emotions, </w:t>
      </w:r>
      <w:r w:rsidRPr="002A0EA1">
        <w:rPr>
          <w:rFonts w:ascii="Arial" w:hAnsi="Arial" w:eastAsia="Calibri" w:cs="Arial"/>
          <w:color w:val="000000" w:themeColor="text1"/>
        </w:rPr>
        <w:t>self awareness and how our surroundings affect our behaviors and cognitions</w:t>
      </w:r>
      <w:r w:rsidR="005C1113">
        <w:rPr>
          <w:rFonts w:ascii="Arial" w:hAnsi="Arial" w:eastAsia="Calibri" w:cs="Arial"/>
          <w:color w:val="000000" w:themeColor="text1"/>
        </w:rPr>
        <w:t xml:space="preserve">. This can include elements such as our temperament and </w:t>
      </w:r>
      <w:r w:rsidRPr="002A0EA1">
        <w:rPr>
          <w:rFonts w:ascii="Arial" w:hAnsi="Arial" w:eastAsia="Calibri" w:cs="Arial"/>
          <w:color w:val="000000" w:themeColor="text1"/>
        </w:rPr>
        <w:t xml:space="preserve">thinking styles </w:t>
      </w:r>
      <w:r w:rsidR="001D0BA9">
        <w:rPr>
          <w:rFonts w:ascii="Arial" w:hAnsi="Arial" w:eastAsia="Calibri" w:cs="Arial"/>
          <w:color w:val="000000" w:themeColor="text1"/>
        </w:rPr>
        <w:t xml:space="preserve">– that is </w:t>
      </w:r>
      <w:r w:rsidRPr="002A0EA1">
        <w:rPr>
          <w:rFonts w:ascii="Arial" w:hAnsi="Arial" w:eastAsia="Calibri" w:cs="Arial"/>
          <w:color w:val="000000" w:themeColor="text1"/>
        </w:rPr>
        <w:t>how to we interpret reality and our place in the world.  Are we by nature excitable, lots of energy, always needing to be on the go, are we risk takers therefore more likely to engage in risky behaviors?</w:t>
      </w:r>
      <w:r w:rsidR="001D0BA9">
        <w:rPr>
          <w:rFonts w:ascii="Arial" w:hAnsi="Arial" w:eastAsia="Calibri" w:cs="Arial"/>
          <w:color w:val="000000" w:themeColor="text1"/>
        </w:rPr>
        <w:t xml:space="preserve"> It also includes our emotional processing, behaviours and coping styles, and our knowledge and comprehension. </w:t>
      </w:r>
    </w:p>
    <w:p w:rsidRPr="002A0EA1" w:rsidR="00915873" w:rsidP="0099090C" w:rsidRDefault="00915873" w14:paraId="67B05032" w14:textId="6826E4F3">
      <w:pPr>
        <w:ind w:left="720"/>
        <w:rPr>
          <w:rFonts w:ascii="Arial" w:hAnsi="Arial" w:eastAsia="Calibri" w:cs="Arial"/>
          <w:color w:val="000000" w:themeColor="text1"/>
        </w:rPr>
      </w:pPr>
      <w:r w:rsidRPr="002A0EA1">
        <w:rPr>
          <w:rFonts w:ascii="Arial" w:hAnsi="Arial" w:eastAsia="Calibri" w:cs="Arial"/>
          <w:color w:val="000000" w:themeColor="text1"/>
          <w:u w:val="single"/>
        </w:rPr>
        <w:t>Sociological</w:t>
      </w:r>
      <w:r w:rsidRPr="002A0EA1">
        <w:rPr>
          <w:rFonts w:ascii="Arial" w:hAnsi="Arial" w:eastAsia="Calibri" w:cs="Arial"/>
          <w:color w:val="000000" w:themeColor="text1"/>
        </w:rPr>
        <w:t xml:space="preserve">: </w:t>
      </w:r>
      <w:r w:rsidR="001D0BA9">
        <w:rPr>
          <w:rFonts w:ascii="Arial" w:hAnsi="Arial" w:eastAsia="Calibri" w:cs="Arial"/>
          <w:color w:val="000000" w:themeColor="text1"/>
        </w:rPr>
        <w:t>these factors are b</w:t>
      </w:r>
      <w:r w:rsidRPr="002A0EA1">
        <w:rPr>
          <w:rFonts w:ascii="Arial" w:hAnsi="Arial" w:eastAsia="Calibri" w:cs="Arial"/>
          <w:color w:val="000000" w:themeColor="text1"/>
        </w:rPr>
        <w:t>ased on how humans relate to one another within society.  These focus on interactions between people and their environments – family, peer group, cultural group as well as the social conditions individuals live within such as poverty, legal system and the other social determinants of health. This also can include observed learning – what did we witness as we grew and developed; how did our caregivers and others manage difficult situations</w:t>
      </w:r>
      <w:r w:rsidR="001D0BA9">
        <w:rPr>
          <w:rFonts w:ascii="Arial" w:hAnsi="Arial" w:eastAsia="Calibri" w:cs="Arial"/>
          <w:color w:val="000000" w:themeColor="text1"/>
        </w:rPr>
        <w:t xml:space="preserve"> or cope with stressors? </w:t>
      </w:r>
      <w:r w:rsidRPr="002A0EA1">
        <w:rPr>
          <w:rFonts w:ascii="Arial" w:hAnsi="Arial" w:eastAsia="Calibri" w:cs="Arial"/>
          <w:color w:val="000000" w:themeColor="text1"/>
        </w:rPr>
        <w:t xml:space="preserve"> </w:t>
      </w:r>
    </w:p>
    <w:p w:rsidR="00915873" w:rsidP="0099090C" w:rsidRDefault="00915873" w14:paraId="3BDA3635" w14:textId="58B53960">
      <w:pPr>
        <w:ind w:left="720"/>
        <w:rPr>
          <w:rFonts w:ascii="Arial" w:hAnsi="Arial" w:eastAsia="Calibri" w:cs="Arial"/>
          <w:color w:val="000000" w:themeColor="text1"/>
        </w:rPr>
      </w:pPr>
      <w:r w:rsidRPr="002A0EA1">
        <w:rPr>
          <w:rFonts w:ascii="Arial" w:hAnsi="Arial" w:eastAsia="Calibri" w:cs="Arial"/>
          <w:color w:val="000000" w:themeColor="text1"/>
          <w:u w:val="single"/>
        </w:rPr>
        <w:t>Spiritual</w:t>
      </w:r>
      <w:r w:rsidRPr="002A0EA1">
        <w:rPr>
          <w:rFonts w:ascii="Arial" w:hAnsi="Arial" w:eastAsia="Calibri" w:cs="Arial"/>
          <w:color w:val="000000" w:themeColor="text1"/>
        </w:rPr>
        <w:t xml:space="preserve">: </w:t>
      </w:r>
      <w:r w:rsidR="001D0BA9">
        <w:rPr>
          <w:rFonts w:ascii="Arial" w:hAnsi="Arial" w:eastAsia="Calibri" w:cs="Arial"/>
          <w:color w:val="000000" w:themeColor="text1"/>
        </w:rPr>
        <w:t xml:space="preserve">lastly are spiritual factors which encompass a broad understanding of </w:t>
      </w:r>
      <w:r w:rsidRPr="002A0EA1">
        <w:rPr>
          <w:rFonts w:ascii="Arial" w:hAnsi="Arial" w:eastAsia="Calibri" w:cs="Arial"/>
          <w:color w:val="000000" w:themeColor="text1"/>
        </w:rPr>
        <w:t xml:space="preserve">an individual's or a group's relationship with the transcendent, however that may be construed. Spirituality is about the search for meaning. Many people express their spirituality in religious practice. </w:t>
      </w:r>
      <w:r w:rsidR="00403FD1">
        <w:rPr>
          <w:rFonts w:ascii="Arial" w:hAnsi="Arial" w:eastAsia="Calibri" w:cs="Arial"/>
          <w:color w:val="000000" w:themeColor="text1"/>
        </w:rPr>
        <w:t>While others find their spirituality through their</w:t>
      </w:r>
      <w:r w:rsidRPr="002A0EA1">
        <w:rPr>
          <w:rFonts w:ascii="Arial" w:hAnsi="Arial" w:eastAsia="Calibri" w:cs="Arial"/>
          <w:color w:val="000000" w:themeColor="text1"/>
        </w:rPr>
        <w:t xml:space="preserve"> relationships with</w:t>
      </w:r>
      <w:r w:rsidR="00403FD1">
        <w:rPr>
          <w:rFonts w:ascii="Arial" w:hAnsi="Arial" w:eastAsia="Calibri" w:cs="Arial"/>
          <w:color w:val="000000" w:themeColor="text1"/>
        </w:rPr>
        <w:t xml:space="preserve"> other factors such as the natural environment, art and music</w:t>
      </w:r>
      <w:r w:rsidRPr="002A0EA1">
        <w:rPr>
          <w:rFonts w:ascii="Arial" w:hAnsi="Arial" w:eastAsia="Calibri" w:cs="Arial"/>
          <w:color w:val="000000" w:themeColor="text1"/>
        </w:rPr>
        <w:t xml:space="preserve">, </w:t>
      </w:r>
      <w:r w:rsidR="00403FD1">
        <w:rPr>
          <w:rFonts w:ascii="Arial" w:hAnsi="Arial" w:eastAsia="Calibri" w:cs="Arial"/>
          <w:color w:val="000000" w:themeColor="text1"/>
        </w:rPr>
        <w:t xml:space="preserve">relationships with others, </w:t>
      </w:r>
      <w:r w:rsidRPr="002A0EA1">
        <w:rPr>
          <w:rFonts w:ascii="Arial" w:hAnsi="Arial" w:eastAsia="Calibri" w:cs="Arial"/>
          <w:color w:val="000000" w:themeColor="text1"/>
        </w:rPr>
        <w:t>or</w:t>
      </w:r>
      <w:r w:rsidR="00403FD1">
        <w:rPr>
          <w:rFonts w:ascii="Arial" w:hAnsi="Arial" w:eastAsia="Calibri" w:cs="Arial"/>
          <w:color w:val="000000" w:themeColor="text1"/>
        </w:rPr>
        <w:t xml:space="preserve"> through</w:t>
      </w:r>
      <w:r w:rsidRPr="002A0EA1">
        <w:rPr>
          <w:rFonts w:ascii="Arial" w:hAnsi="Arial" w:eastAsia="Calibri" w:cs="Arial"/>
          <w:color w:val="000000" w:themeColor="text1"/>
        </w:rPr>
        <w:t xml:space="preserve"> a set of </w:t>
      </w:r>
      <w:r w:rsidR="00403FD1">
        <w:rPr>
          <w:rFonts w:ascii="Arial" w:hAnsi="Arial" w:eastAsia="Calibri" w:cs="Arial"/>
          <w:color w:val="000000" w:themeColor="text1"/>
        </w:rPr>
        <w:t xml:space="preserve">personal </w:t>
      </w:r>
      <w:r w:rsidRPr="002A0EA1">
        <w:rPr>
          <w:rFonts w:ascii="Arial" w:hAnsi="Arial" w:eastAsia="Calibri" w:cs="Arial"/>
          <w:color w:val="000000" w:themeColor="text1"/>
        </w:rPr>
        <w:t xml:space="preserve">philosophical </w:t>
      </w:r>
      <w:r w:rsidR="00F51653">
        <w:rPr>
          <w:rFonts w:ascii="Arial" w:hAnsi="Arial" w:eastAsia="Calibri" w:cs="Arial"/>
          <w:color w:val="000000" w:themeColor="text1"/>
        </w:rPr>
        <w:t>beliefs</w:t>
      </w:r>
      <w:r w:rsidR="0073383E">
        <w:rPr>
          <w:rFonts w:ascii="Arial" w:hAnsi="Arial" w:eastAsia="Calibri" w:cs="Arial"/>
          <w:color w:val="000000" w:themeColor="text1"/>
        </w:rPr>
        <w:t xml:space="preserve"> </w:t>
      </w:r>
      <w:r w:rsidR="00403FD1">
        <w:rPr>
          <w:rFonts w:ascii="Arial" w:hAnsi="Arial" w:eastAsia="Calibri" w:cs="Arial"/>
          <w:color w:val="000000" w:themeColor="text1"/>
        </w:rPr>
        <w:t>(</w:t>
      </w:r>
      <w:proofErr w:type="spellStart"/>
      <w:r w:rsidR="00403FD1">
        <w:rPr>
          <w:rFonts w:ascii="Arial" w:hAnsi="Arial" w:eastAsia="Calibri" w:cs="Arial"/>
          <w:color w:val="000000" w:themeColor="text1"/>
        </w:rPr>
        <w:t>Sulmasy</w:t>
      </w:r>
      <w:proofErr w:type="spellEnd"/>
      <w:r w:rsidR="00403FD1">
        <w:rPr>
          <w:rFonts w:ascii="Arial" w:hAnsi="Arial" w:eastAsia="Calibri" w:cs="Arial"/>
          <w:color w:val="000000" w:themeColor="text1"/>
        </w:rPr>
        <w:t>, 2002)</w:t>
      </w:r>
      <w:r w:rsidRPr="002A0EA1">
        <w:rPr>
          <w:rFonts w:ascii="Arial" w:hAnsi="Arial" w:eastAsia="Calibri" w:cs="Arial"/>
          <w:color w:val="000000" w:themeColor="text1"/>
        </w:rPr>
        <w:t xml:space="preserve">. </w:t>
      </w:r>
      <w:r w:rsidR="00092C50">
        <w:rPr>
          <w:rFonts w:ascii="Arial" w:hAnsi="Arial" w:eastAsia="Calibri" w:cs="Arial"/>
          <w:color w:val="000000" w:themeColor="text1"/>
        </w:rPr>
        <w:t>“</w:t>
      </w:r>
      <w:r w:rsidRPr="002A0EA1">
        <w:rPr>
          <w:rFonts w:ascii="Arial" w:hAnsi="Arial" w:eastAsia="Calibri" w:cs="Arial"/>
          <w:color w:val="000000" w:themeColor="text1"/>
        </w:rPr>
        <w:t>It can refer to many different aspects, from non-religious and non-theistic levels (such as the power of positive thinking) to deeply religious experiences</w:t>
      </w:r>
      <w:r w:rsidR="00092C50">
        <w:rPr>
          <w:rFonts w:ascii="Arial" w:hAnsi="Arial" w:eastAsia="Calibri" w:cs="Arial"/>
          <w:color w:val="000000" w:themeColor="text1"/>
        </w:rPr>
        <w:t>” (</w:t>
      </w:r>
      <w:r w:rsidRPr="00092C50" w:rsidR="00092C50">
        <w:rPr>
          <w:rFonts w:ascii="Arial" w:hAnsi="Arial" w:eastAsia="Calibri" w:cs="Arial"/>
          <w:color w:val="000000" w:themeColor="text1"/>
        </w:rPr>
        <w:t>Saad et al., 2017)</w:t>
      </w:r>
      <w:r w:rsidR="00092C50">
        <w:rPr>
          <w:rFonts w:ascii="Arial" w:hAnsi="Arial" w:eastAsia="Calibri" w:cs="Arial"/>
          <w:color w:val="000000" w:themeColor="text1"/>
        </w:rPr>
        <w:t>.</w:t>
      </w:r>
    </w:p>
    <w:p w:rsidRPr="001D0BA9" w:rsidR="001D0BA9" w:rsidP="002A0EA1" w:rsidRDefault="001D0BA9" w14:paraId="3C6CCB15" w14:textId="7779E8C8">
      <w:pPr>
        <w:rPr>
          <w:rFonts w:ascii="Arial" w:hAnsi="Arial" w:eastAsia="Calibri" w:cs="Arial"/>
          <w:b/>
          <w:color w:val="000000" w:themeColor="text1"/>
          <w:sz w:val="28"/>
          <w:szCs w:val="28"/>
        </w:rPr>
      </w:pPr>
      <w:r w:rsidRPr="001D0BA9">
        <w:rPr>
          <w:rFonts w:ascii="Arial" w:hAnsi="Arial" w:eastAsia="Calibri" w:cs="Arial"/>
          <w:b/>
          <w:color w:val="000000" w:themeColor="text1"/>
          <w:sz w:val="28"/>
          <w:szCs w:val="28"/>
        </w:rPr>
        <w:lastRenderedPageBreak/>
        <w:t>Social Determinants of Health</w:t>
      </w:r>
    </w:p>
    <w:p w:rsidRPr="00FB7D8C" w:rsidR="00915873" w:rsidP="002A0EA1" w:rsidRDefault="00915873" w14:paraId="68F59AC5" w14:textId="211A600D">
      <w:pPr>
        <w:rPr>
          <w:rFonts w:ascii="Arial" w:hAnsi="Arial" w:eastAsia="Calibri" w:cs="Arial"/>
          <w:color w:val="000000" w:themeColor="text1"/>
        </w:rPr>
      </w:pPr>
      <w:r w:rsidRPr="00FB7D8C">
        <w:rPr>
          <w:rFonts w:ascii="Arial" w:hAnsi="Arial" w:eastAsia="Calibri" w:cs="Arial"/>
          <w:color w:val="000000" w:themeColor="text1"/>
        </w:rPr>
        <w:t xml:space="preserve">Many of the BPSS factors that impact on </w:t>
      </w:r>
      <w:r w:rsidRPr="00FB7D8C" w:rsidR="001D0BA9">
        <w:rPr>
          <w:rFonts w:ascii="Arial" w:hAnsi="Arial" w:eastAsia="Calibri" w:cs="Arial"/>
          <w:color w:val="000000" w:themeColor="text1"/>
        </w:rPr>
        <w:t>mental health spectrum illnesses</w:t>
      </w:r>
      <w:r w:rsidRPr="00FB7D8C">
        <w:rPr>
          <w:rFonts w:ascii="Arial" w:hAnsi="Arial" w:eastAsia="Calibri" w:cs="Arial"/>
          <w:color w:val="000000" w:themeColor="text1"/>
        </w:rPr>
        <w:t xml:space="preserve"> are also influenced by the </w:t>
      </w:r>
      <w:r w:rsidRPr="00FB7D8C" w:rsidR="001D0BA9">
        <w:rPr>
          <w:rFonts w:ascii="Arial" w:hAnsi="Arial" w:eastAsia="Calibri" w:cs="Arial"/>
          <w:color w:val="000000" w:themeColor="text1"/>
        </w:rPr>
        <w:t>“</w:t>
      </w:r>
      <w:r w:rsidRPr="00FB7D8C">
        <w:rPr>
          <w:rFonts w:ascii="Arial" w:hAnsi="Arial" w:eastAsia="Calibri" w:cs="Arial"/>
          <w:b/>
          <w:color w:val="000000" w:themeColor="text1"/>
        </w:rPr>
        <w:t xml:space="preserve">Social Determinants of </w:t>
      </w:r>
      <w:r w:rsidRPr="00FB7D8C" w:rsidR="001D0BA9">
        <w:rPr>
          <w:rFonts w:ascii="Arial" w:hAnsi="Arial" w:eastAsia="Calibri" w:cs="Arial"/>
          <w:b/>
          <w:color w:val="000000" w:themeColor="text1"/>
        </w:rPr>
        <w:t>H</w:t>
      </w:r>
      <w:r w:rsidRPr="00FB7D8C">
        <w:rPr>
          <w:rFonts w:ascii="Arial" w:hAnsi="Arial" w:eastAsia="Calibri" w:cs="Arial"/>
          <w:b/>
          <w:color w:val="000000" w:themeColor="text1"/>
        </w:rPr>
        <w:t>ealth</w:t>
      </w:r>
      <w:r w:rsidRPr="00FB7D8C" w:rsidR="001D0BA9">
        <w:rPr>
          <w:rFonts w:ascii="Arial" w:hAnsi="Arial" w:eastAsia="Calibri" w:cs="Arial"/>
          <w:color w:val="000000" w:themeColor="text1"/>
        </w:rPr>
        <w:t>”</w:t>
      </w:r>
      <w:r w:rsidRPr="00FB7D8C">
        <w:rPr>
          <w:rFonts w:ascii="Arial" w:hAnsi="Arial" w:eastAsia="Calibri" w:cs="Arial"/>
          <w:color w:val="000000" w:themeColor="text1"/>
        </w:rPr>
        <w:t xml:space="preserve">. </w:t>
      </w:r>
      <w:r w:rsidRPr="00FB7D8C" w:rsidR="00092C50">
        <w:rPr>
          <w:rFonts w:ascii="Arial" w:hAnsi="Arial" w:eastAsia="Calibri" w:cs="Arial"/>
          <w:color w:val="000000" w:themeColor="text1"/>
        </w:rPr>
        <w:t xml:space="preserve"> According to the World Health Organization “t</w:t>
      </w:r>
      <w:r w:rsidRPr="00FB7D8C">
        <w:rPr>
          <w:rFonts w:ascii="Arial" w:hAnsi="Arial" w:eastAsia="Calibri" w:cs="Arial"/>
          <w:color w:val="000000" w:themeColor="text1"/>
        </w:rPr>
        <w:t xml:space="preserve">he </w:t>
      </w:r>
      <w:r w:rsidRPr="00FB7D8C" w:rsidR="00092C50">
        <w:rPr>
          <w:rFonts w:ascii="Arial" w:hAnsi="Arial" w:cs="Arial"/>
          <w:color w:val="000000" w:themeColor="text1"/>
          <w:shd w:val="clear" w:color="auto" w:fill="FFFFFF"/>
        </w:rPr>
        <w:t>social determinants of health (SDH) are the non-medical factors that influence health outcomes. They are the conditions in which people are born, grow, work, live, and age, and the wider set of forces and systems shaping the conditions of daily life. These forces and systems include economic policies and systems, development agendas, social norms, social policies and political systems” (WHO 2024)</w:t>
      </w:r>
      <w:r w:rsidRPr="00FB7D8C" w:rsidR="005E6CBB">
        <w:rPr>
          <w:rFonts w:ascii="Arial" w:hAnsi="Arial" w:cs="Arial"/>
          <w:color w:val="000000" w:themeColor="text1"/>
          <w:shd w:val="clear" w:color="auto" w:fill="FFFFFF"/>
        </w:rPr>
        <w:t>.</w:t>
      </w:r>
    </w:p>
    <w:p w:rsidRPr="002A0EA1" w:rsidR="00915873" w:rsidP="002A0EA1" w:rsidRDefault="00915873" w14:paraId="313F6257" w14:textId="72169655">
      <w:pPr>
        <w:rPr>
          <w:rFonts w:ascii="Arial" w:hAnsi="Arial" w:eastAsia="Calibri" w:cs="Arial"/>
          <w:color w:val="000000" w:themeColor="text1"/>
        </w:rPr>
      </w:pPr>
      <w:r w:rsidRPr="002A0EA1">
        <w:rPr>
          <w:rFonts w:ascii="Arial" w:hAnsi="Arial" w:eastAsia="Calibri" w:cs="Arial"/>
          <w:color w:val="000000" w:themeColor="text1"/>
        </w:rPr>
        <w:t xml:space="preserve">The social determinants of health have an important influence on health inequities - the unfair and avoidable differences in health status seen within and between communities. </w:t>
      </w:r>
      <w:r w:rsidR="001D0BA9">
        <w:rPr>
          <w:rFonts w:ascii="Arial" w:hAnsi="Arial" w:eastAsia="Calibri" w:cs="Arial"/>
          <w:color w:val="000000" w:themeColor="text1"/>
        </w:rPr>
        <w:t>Often in</w:t>
      </w:r>
      <w:r w:rsidRPr="002A0EA1">
        <w:rPr>
          <w:rFonts w:ascii="Arial" w:hAnsi="Arial" w:eastAsia="Calibri" w:cs="Arial"/>
          <w:color w:val="000000" w:themeColor="text1"/>
        </w:rPr>
        <w:t xml:space="preserve"> cities where there are all levels of income, health and </w:t>
      </w:r>
      <w:r w:rsidRPr="002A0EA1" w:rsidR="001D0BA9">
        <w:rPr>
          <w:rFonts w:ascii="Arial" w:hAnsi="Arial" w:eastAsia="Calibri" w:cs="Arial"/>
          <w:color w:val="000000" w:themeColor="text1"/>
        </w:rPr>
        <w:t>illness:</w:t>
      </w:r>
      <w:r w:rsidRPr="002A0EA1">
        <w:rPr>
          <w:rFonts w:ascii="Arial" w:hAnsi="Arial" w:eastAsia="Calibri" w:cs="Arial"/>
          <w:color w:val="000000" w:themeColor="text1"/>
        </w:rPr>
        <w:t xml:space="preserve"> the lower the socioeconomic position, the worse the health</w:t>
      </w:r>
      <w:r w:rsidR="001D0BA9">
        <w:rPr>
          <w:rFonts w:ascii="Arial" w:hAnsi="Arial" w:eastAsia="Calibri" w:cs="Arial"/>
          <w:color w:val="000000" w:themeColor="text1"/>
        </w:rPr>
        <w:t xml:space="preserve"> outcomes for those in that group</w:t>
      </w:r>
      <w:r w:rsidRPr="002A0EA1">
        <w:rPr>
          <w:rFonts w:ascii="Arial" w:hAnsi="Arial" w:eastAsia="Calibri" w:cs="Arial"/>
          <w:color w:val="000000" w:themeColor="text1"/>
        </w:rPr>
        <w:t xml:space="preserve">. Research shows that the social determinants can </w:t>
      </w:r>
      <w:r w:rsidR="001D0BA9">
        <w:rPr>
          <w:rFonts w:ascii="Arial" w:hAnsi="Arial" w:eastAsia="Calibri" w:cs="Arial"/>
          <w:color w:val="000000" w:themeColor="text1"/>
        </w:rPr>
        <w:t>have a significant</w:t>
      </w:r>
      <w:r w:rsidRPr="002A0EA1">
        <w:rPr>
          <w:rFonts w:ascii="Arial" w:hAnsi="Arial" w:eastAsia="Calibri" w:cs="Arial"/>
          <w:color w:val="000000" w:themeColor="text1"/>
        </w:rPr>
        <w:t xml:space="preserve"> </w:t>
      </w:r>
      <w:r w:rsidR="001D0BA9">
        <w:rPr>
          <w:rFonts w:ascii="Arial" w:hAnsi="Arial" w:eastAsia="Calibri" w:cs="Arial"/>
          <w:color w:val="000000" w:themeColor="text1"/>
        </w:rPr>
        <w:t>influence on health</w:t>
      </w:r>
      <w:r w:rsidRPr="002A0EA1">
        <w:rPr>
          <w:rFonts w:ascii="Arial" w:hAnsi="Arial" w:eastAsia="Calibri" w:cs="Arial"/>
          <w:color w:val="000000" w:themeColor="text1"/>
        </w:rPr>
        <w:t>. For example, numerous studies suggest that social determinants of health account for between 30-55% of health outcomes</w:t>
      </w:r>
      <w:r w:rsidR="001D0BA9">
        <w:rPr>
          <w:rFonts w:ascii="Arial" w:hAnsi="Arial" w:eastAsia="Calibri" w:cs="Arial"/>
          <w:color w:val="000000" w:themeColor="text1"/>
        </w:rPr>
        <w:t>.</w:t>
      </w:r>
      <w:r w:rsidRPr="002A0EA1">
        <w:rPr>
          <w:rFonts w:ascii="Arial" w:hAnsi="Arial" w:eastAsia="Calibri" w:cs="Arial"/>
          <w:color w:val="000000" w:themeColor="text1"/>
        </w:rPr>
        <w:t xml:space="preserve">  Addressing social determinants of health appropriately is fundamental for improving health and reducing longstanding inequities in health</w:t>
      </w:r>
      <w:r w:rsidR="001D0BA9">
        <w:rPr>
          <w:rFonts w:ascii="Arial" w:hAnsi="Arial" w:eastAsia="Calibri" w:cs="Arial"/>
          <w:color w:val="000000" w:themeColor="text1"/>
        </w:rPr>
        <w:t xml:space="preserve"> across all populations. </w:t>
      </w:r>
    </w:p>
    <w:p w:rsidR="001D0BA9" w:rsidP="002A0EA1" w:rsidRDefault="001D0BA9" w14:paraId="587A9C2F" w14:textId="77777777">
      <w:pPr>
        <w:rPr>
          <w:rFonts w:ascii="Arial" w:hAnsi="Arial" w:cs="Arial" w:eastAsiaTheme="minorEastAsia"/>
          <w:color w:val="000000" w:themeColor="text1"/>
          <w:kern w:val="24"/>
          <w:sz w:val="28"/>
          <w:szCs w:val="28"/>
          <w:lang w:val="en-US"/>
        </w:rPr>
      </w:pPr>
    </w:p>
    <w:p w:rsidRPr="002A0EA1" w:rsidR="00915873" w:rsidP="002A0EA1" w:rsidRDefault="00915873" w14:paraId="5E66BAD2" w14:textId="72C6A391">
      <w:pPr>
        <w:rPr>
          <w:rFonts w:ascii="Arial" w:hAnsi="Arial" w:cs="Arial" w:eastAsiaTheme="minorEastAsia"/>
          <w:color w:val="000000" w:themeColor="text1"/>
          <w:kern w:val="24"/>
          <w:lang w:val="en-US"/>
        </w:rPr>
      </w:pPr>
      <w:r w:rsidRPr="001D0BA9">
        <w:rPr>
          <w:rFonts w:ascii="Arial" w:hAnsi="Arial" w:cs="Arial" w:eastAsiaTheme="minorEastAsia"/>
          <w:b/>
          <w:color w:val="000000" w:themeColor="text1"/>
          <w:kern w:val="24"/>
          <w:sz w:val="28"/>
          <w:szCs w:val="28"/>
          <w:lang w:val="en-US"/>
        </w:rPr>
        <w:t>Service Coordination: 4 Quadrant Matrix</w:t>
      </w:r>
      <w:r w:rsidRPr="002A0EA1">
        <w:rPr>
          <w:rFonts w:ascii="Arial" w:hAnsi="Arial" w:cs="Arial" w:eastAsiaTheme="minorEastAsia"/>
          <w:color w:val="000000" w:themeColor="text1"/>
          <w:kern w:val="24"/>
          <w:sz w:val="28"/>
          <w:szCs w:val="28"/>
          <w:lang w:val="en-US"/>
        </w:rPr>
        <w:t xml:space="preserve"> </w:t>
      </w:r>
      <w:r w:rsidRPr="001D0BA9">
        <w:rPr>
          <w:rFonts w:ascii="Arial" w:hAnsi="Arial" w:cs="Arial" w:eastAsiaTheme="minorEastAsia"/>
          <w:color w:val="000000" w:themeColor="text1"/>
          <w:kern w:val="24"/>
          <w:sz w:val="20"/>
          <w:lang w:val="en-US"/>
        </w:rPr>
        <w:t>(Adapted from Manitoba Health-CODI Training, 2005, and SAMHSA TIP 42, 2020)</w:t>
      </w:r>
    </w:p>
    <w:p w:rsidRPr="002A0EA1" w:rsidR="00915873" w:rsidP="002A0EA1" w:rsidRDefault="00915873" w14:paraId="49C4BDFF" w14:textId="77777777">
      <w:pPr>
        <w:rPr>
          <w:rFonts w:ascii="Arial" w:hAnsi="Arial" w:cs="Arial" w:eastAsiaTheme="minorEastAsia"/>
          <w:color w:val="000000" w:themeColor="text1"/>
          <w:kern w:val="24"/>
          <w:lang w:val="en-US"/>
        </w:rPr>
      </w:pPr>
    </w:p>
    <w:p w:rsidRPr="002A0EA1" w:rsidR="00915873" w:rsidP="002A7729" w:rsidRDefault="00915873" w14:paraId="1BB9C325" w14:textId="77777777">
      <w:pPr>
        <w:jc w:val="center"/>
        <w:rPr>
          <w:rFonts w:ascii="Arial" w:hAnsi="Arial" w:cs="Arial" w:eastAsiaTheme="minorEastAsia"/>
          <w:color w:val="000000" w:themeColor="text1"/>
          <w:kern w:val="24"/>
          <w:lang w:val="en-US"/>
        </w:rPr>
      </w:pPr>
      <w:r w:rsidRPr="002A0EA1">
        <w:rPr>
          <w:rFonts w:ascii="Arial" w:hAnsi="Arial" w:cs="Arial"/>
          <w:noProof/>
        </w:rPr>
        <w:drawing>
          <wp:inline distT="0" distB="0" distL="0" distR="0" wp14:anchorId="32A399C1" wp14:editId="5F79284C">
            <wp:extent cx="5444809" cy="3594970"/>
            <wp:effectExtent l="0" t="0" r="3810" b="5715"/>
            <wp:docPr id="8" name="Picture 2" descr="Table&#10;&#10;Description automatically generated with low confidence">
              <a:extLst xmlns:a="http://schemas.openxmlformats.org/drawingml/2006/main">
                <a:ext uri="{FF2B5EF4-FFF2-40B4-BE49-F238E27FC236}">
                  <a16:creationId xmlns:a16="http://schemas.microsoft.com/office/drawing/2014/main" id="{680CB602-48A4-4510-AEC4-870264CD16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10;&#10;Description automatically generated with low confidence">
                      <a:extLst>
                        <a:ext uri="{FF2B5EF4-FFF2-40B4-BE49-F238E27FC236}">
                          <a16:creationId xmlns:a16="http://schemas.microsoft.com/office/drawing/2014/main" id="{680CB602-48A4-4510-AEC4-870264CD1649}"/>
                        </a:ext>
                      </a:extLst>
                    </pic:cNvPr>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0" y="0"/>
                      <a:ext cx="5473887" cy="3614169"/>
                    </a:xfrm>
                    <a:prstGeom prst="rect">
                      <a:avLst/>
                    </a:prstGeom>
                  </pic:spPr>
                </pic:pic>
              </a:graphicData>
            </a:graphic>
          </wp:inline>
        </w:drawing>
      </w:r>
    </w:p>
    <w:p w:rsidRPr="001D0BA9" w:rsidR="00915873" w:rsidP="001D0BA9" w:rsidRDefault="00915873" w14:paraId="40801E4F" w14:textId="77777777">
      <w:pPr>
        <w:ind w:left="2880" w:firstLine="720"/>
        <w:rPr>
          <w:rFonts w:ascii="Arial" w:hAnsi="Arial" w:cs="Arial" w:eastAsiaTheme="minorEastAsia"/>
          <w:color w:val="000000" w:themeColor="text1"/>
          <w:kern w:val="24"/>
          <w:sz w:val="14"/>
          <w:szCs w:val="20"/>
          <w:lang w:val="en-US"/>
        </w:rPr>
      </w:pPr>
      <w:r w:rsidRPr="001D0BA9">
        <w:rPr>
          <w:rFonts w:ascii="Arial" w:hAnsi="Arial" w:cs="Arial" w:eastAsiaTheme="minorEastAsia"/>
          <w:color w:val="000000" w:themeColor="text1"/>
          <w:kern w:val="24"/>
          <w:sz w:val="14"/>
          <w:szCs w:val="20"/>
          <w:lang w:val="en-US"/>
        </w:rPr>
        <w:t>(Table from: Manitoba Health-CODI Training, 2005)</w:t>
      </w:r>
    </w:p>
    <w:p w:rsidRPr="002A0EA1" w:rsidR="00915873" w:rsidP="002A0EA1" w:rsidRDefault="001D0BA9" w14:paraId="3AB79524" w14:textId="3B4E9AC3">
      <w:p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lastRenderedPageBreak/>
        <w:t>T</w:t>
      </w:r>
      <w:r w:rsidRPr="002A0EA1" w:rsidR="00915873">
        <w:rPr>
          <w:rFonts w:ascii="Arial" w:hAnsi="Arial" w:cs="Arial" w:eastAsiaTheme="minorEastAsia"/>
          <w:color w:val="000000" w:themeColor="text1"/>
          <w:kern w:val="24"/>
          <w:lang w:val="en-US"/>
        </w:rPr>
        <w:t xml:space="preserve">his model can assist </w:t>
      </w:r>
      <w:r w:rsidR="001A1A8C">
        <w:rPr>
          <w:rFonts w:ascii="Arial" w:hAnsi="Arial" w:cs="Arial" w:eastAsiaTheme="minorEastAsia"/>
          <w:color w:val="000000" w:themeColor="text1"/>
          <w:kern w:val="24"/>
          <w:lang w:val="en-US"/>
        </w:rPr>
        <w:t xml:space="preserve">clinicians and </w:t>
      </w:r>
      <w:r w:rsidRPr="002A0EA1" w:rsidR="00915873">
        <w:rPr>
          <w:rFonts w:ascii="Arial" w:hAnsi="Arial" w:cs="Arial" w:eastAsiaTheme="minorEastAsia"/>
          <w:color w:val="000000" w:themeColor="text1"/>
          <w:kern w:val="24"/>
          <w:lang w:val="en-US"/>
        </w:rPr>
        <w:t xml:space="preserve">service providers to make more informed intervention and referral decisions based on the severity and impact of each disorder. </w:t>
      </w:r>
      <w:r w:rsidR="002478EF">
        <w:rPr>
          <w:rFonts w:ascii="Arial" w:hAnsi="Arial" w:cs="Arial" w:eastAsiaTheme="minorEastAsia"/>
          <w:color w:val="000000" w:themeColor="text1"/>
          <w:kern w:val="24"/>
          <w:lang w:val="en-US"/>
        </w:rPr>
        <w:t>T</w:t>
      </w:r>
      <w:r w:rsidRPr="002A0EA1" w:rsidR="00915873">
        <w:rPr>
          <w:rFonts w:ascii="Arial" w:hAnsi="Arial" w:cs="Arial" w:eastAsiaTheme="minorEastAsia"/>
          <w:color w:val="000000" w:themeColor="text1"/>
          <w:kern w:val="24"/>
          <w:lang w:val="en-US"/>
        </w:rPr>
        <w:t xml:space="preserve">he quadrants of care </w:t>
      </w:r>
      <w:r w:rsidR="002478EF">
        <w:rPr>
          <w:rFonts w:ascii="Arial" w:hAnsi="Arial" w:cs="Arial" w:eastAsiaTheme="minorEastAsia"/>
          <w:color w:val="000000" w:themeColor="text1"/>
          <w:kern w:val="24"/>
          <w:lang w:val="en-US"/>
        </w:rPr>
        <w:t>model or t</w:t>
      </w:r>
      <w:r w:rsidRPr="002A0EA1" w:rsidR="00915873">
        <w:rPr>
          <w:rFonts w:ascii="Arial" w:hAnsi="Arial" w:cs="Arial" w:eastAsiaTheme="minorEastAsia"/>
          <w:color w:val="000000" w:themeColor="text1"/>
          <w:kern w:val="24"/>
          <w:lang w:val="en-US"/>
        </w:rPr>
        <w:t xml:space="preserve">he </w:t>
      </w:r>
      <w:r w:rsidRPr="008B06C0" w:rsidR="002478EF">
        <w:rPr>
          <w:rFonts w:ascii="Arial" w:hAnsi="Arial" w:cs="Arial" w:eastAsiaTheme="minorEastAsia"/>
          <w:b/>
          <w:color w:val="000000" w:themeColor="text1"/>
          <w:kern w:val="24"/>
          <w:lang w:val="en-US"/>
        </w:rPr>
        <w:t>“</w:t>
      </w:r>
      <w:r w:rsidRPr="008B06C0" w:rsidR="00915873">
        <w:rPr>
          <w:rFonts w:ascii="Arial" w:hAnsi="Arial" w:cs="Arial" w:eastAsiaTheme="minorEastAsia"/>
          <w:b/>
          <w:color w:val="000000" w:themeColor="text1"/>
          <w:kern w:val="24"/>
          <w:lang w:val="en-US"/>
        </w:rPr>
        <w:t xml:space="preserve">Four Quadrants </w:t>
      </w:r>
      <w:r w:rsidRPr="008B06C0" w:rsidR="002478EF">
        <w:rPr>
          <w:rFonts w:ascii="Arial" w:hAnsi="Arial" w:cs="Arial" w:eastAsiaTheme="minorEastAsia"/>
          <w:b/>
          <w:color w:val="000000" w:themeColor="text1"/>
          <w:kern w:val="24"/>
          <w:lang w:val="en-US"/>
        </w:rPr>
        <w:t>Matrix”</w:t>
      </w:r>
      <w:r w:rsidRPr="002A0EA1" w:rsidR="00915873">
        <w:rPr>
          <w:rFonts w:ascii="Arial" w:hAnsi="Arial" w:cs="Arial" w:eastAsiaTheme="minorEastAsia"/>
          <w:color w:val="000000" w:themeColor="text1"/>
          <w:kern w:val="24"/>
          <w:lang w:val="en-US"/>
        </w:rPr>
        <w:t xml:space="preserve"> is a conceptual framework that classifies individuals into four basic groups based on relative symptom severity</w:t>
      </w:r>
      <w:r w:rsidR="002478EF">
        <w:rPr>
          <w:rFonts w:ascii="Arial" w:hAnsi="Arial" w:cs="Arial" w:eastAsiaTheme="minorEastAsia"/>
          <w:color w:val="000000" w:themeColor="text1"/>
          <w:kern w:val="24"/>
          <w:lang w:val="en-US"/>
        </w:rPr>
        <w:t xml:space="preserve"> of their substance use and mental health distress</w:t>
      </w:r>
      <w:r w:rsidRPr="002A0EA1" w:rsidR="00915873">
        <w:rPr>
          <w:rFonts w:ascii="Arial" w:hAnsi="Arial" w:cs="Arial" w:eastAsiaTheme="minorEastAsia"/>
          <w:color w:val="000000" w:themeColor="text1"/>
          <w:kern w:val="24"/>
          <w:lang w:val="en-US"/>
        </w:rPr>
        <w:t xml:space="preserve">. </w:t>
      </w:r>
    </w:p>
    <w:p w:rsidRPr="002A0EA1" w:rsidR="00915873" w:rsidP="002A0EA1" w:rsidRDefault="0099090C" w14:paraId="72F5F9E1" w14:textId="0FDCBC32">
      <w:p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 xml:space="preserve">The </w:t>
      </w:r>
      <w:r w:rsidR="008B06C0">
        <w:rPr>
          <w:rFonts w:ascii="Arial" w:hAnsi="Arial" w:cs="Arial" w:eastAsiaTheme="minorEastAsia"/>
          <w:color w:val="000000" w:themeColor="text1"/>
          <w:kern w:val="24"/>
          <w:lang w:val="en-US"/>
        </w:rPr>
        <w:t>four-quadrant</w:t>
      </w:r>
      <w:r>
        <w:rPr>
          <w:rFonts w:ascii="Arial" w:hAnsi="Arial" w:cs="Arial" w:eastAsiaTheme="minorEastAsia"/>
          <w:color w:val="000000" w:themeColor="text1"/>
          <w:kern w:val="24"/>
          <w:lang w:val="en-US"/>
        </w:rPr>
        <w:t xml:space="preserve"> model helps to</w:t>
      </w:r>
      <w:r w:rsidRPr="002A0EA1" w:rsidR="00915873">
        <w:rPr>
          <w:rFonts w:ascii="Arial" w:hAnsi="Arial" w:cs="Arial" w:eastAsiaTheme="minorEastAsia"/>
          <w:color w:val="000000" w:themeColor="text1"/>
          <w:kern w:val="24"/>
          <w:lang w:val="en-US"/>
        </w:rPr>
        <w:t xml:space="preserve"> categorize an individual’s areas of need for the purpose of service planning while providing the most appropriate and effective recovery options possible. As the level of need goes up, so does the requirement for more</w:t>
      </w:r>
      <w:r w:rsidR="002478EF">
        <w:rPr>
          <w:rFonts w:ascii="Arial" w:hAnsi="Arial" w:cs="Arial" w:eastAsiaTheme="minorEastAsia"/>
          <w:color w:val="000000" w:themeColor="text1"/>
          <w:kern w:val="24"/>
          <w:lang w:val="en-US"/>
        </w:rPr>
        <w:t xml:space="preserve"> intense and</w:t>
      </w:r>
      <w:r w:rsidRPr="002A0EA1" w:rsidR="00915873">
        <w:rPr>
          <w:rFonts w:ascii="Arial" w:hAnsi="Arial" w:cs="Arial" w:eastAsiaTheme="minorEastAsia"/>
          <w:color w:val="000000" w:themeColor="text1"/>
          <w:kern w:val="24"/>
          <w:lang w:val="en-US"/>
        </w:rPr>
        <w:t xml:space="preserve"> integrated services. By determining which services an individual might be eligible for based on their level of need, the service provider can assist the individual in exploring various services and benefits they may not know are open to them. </w:t>
      </w:r>
    </w:p>
    <w:p w:rsidRPr="002A7729" w:rsidR="00915873" w:rsidP="002A0EA1" w:rsidRDefault="00915873" w14:paraId="0A4F2DA6" w14:textId="77777777">
      <w:pPr>
        <w:rPr>
          <w:rFonts w:ascii="Arial" w:hAnsi="Arial" w:cs="Arial" w:eastAsiaTheme="minorEastAsia"/>
          <w:b/>
          <w:color w:val="000000" w:themeColor="text1"/>
          <w:kern w:val="24"/>
          <w:sz w:val="28"/>
          <w:szCs w:val="28"/>
          <w:lang w:val="en-US"/>
        </w:rPr>
      </w:pPr>
      <w:r w:rsidRPr="002A7729">
        <w:rPr>
          <w:rFonts w:ascii="Arial" w:hAnsi="Arial" w:cs="Arial" w:eastAsiaTheme="minorEastAsia"/>
          <w:b/>
          <w:color w:val="000000" w:themeColor="text1"/>
          <w:kern w:val="24"/>
          <w:sz w:val="28"/>
          <w:szCs w:val="28"/>
          <w:lang w:val="en-US"/>
        </w:rPr>
        <w:t>The quadrants are summarized as follows:</w:t>
      </w:r>
    </w:p>
    <w:p w:rsidRPr="002A0EA1" w:rsidR="00915873" w:rsidP="0099090C" w:rsidRDefault="00915873" w14:paraId="29FB325B" w14:textId="77777777">
      <w:pPr>
        <w:ind w:left="720"/>
        <w:rPr>
          <w:rFonts w:ascii="Arial" w:hAnsi="Arial" w:cs="Arial" w:eastAsiaTheme="minorEastAsia"/>
          <w:color w:val="000000" w:themeColor="text1"/>
          <w:kern w:val="24"/>
          <w:lang w:val="en-US"/>
        </w:rPr>
      </w:pPr>
      <w:r w:rsidRPr="002478EF">
        <w:rPr>
          <w:rFonts w:ascii="Arial" w:hAnsi="Arial" w:cs="Arial" w:eastAsiaTheme="minorEastAsia"/>
          <w:b/>
          <w:color w:val="000000" w:themeColor="text1"/>
          <w:kern w:val="24"/>
          <w:lang w:val="en-US"/>
        </w:rPr>
        <w:t xml:space="preserve">Quadrant I - </w:t>
      </w:r>
      <w:r w:rsidRPr="002A0EA1">
        <w:rPr>
          <w:rFonts w:ascii="Arial" w:hAnsi="Arial" w:cs="Arial" w:eastAsiaTheme="minorEastAsia"/>
          <w:color w:val="000000" w:themeColor="text1"/>
          <w:kern w:val="24"/>
          <w:lang w:val="en-US"/>
        </w:rPr>
        <w:t>includes low severity of both substance use and other mental health concerns.  These individuals can often be accommodated in primary care settings and through self-help activities.  Consultation and referral to more specialized mental health supports, such as short-term counselling, can be made.</w:t>
      </w:r>
    </w:p>
    <w:p w:rsidRPr="002A0EA1" w:rsidR="00915873" w:rsidP="0099090C" w:rsidRDefault="00915873" w14:paraId="1A3AF8A7" w14:textId="48ACF366">
      <w:pPr>
        <w:ind w:left="720"/>
        <w:rPr>
          <w:rFonts w:ascii="Arial" w:hAnsi="Arial" w:cs="Arial" w:eastAsiaTheme="minorEastAsia"/>
          <w:color w:val="000000" w:themeColor="text1"/>
          <w:kern w:val="24"/>
          <w:lang w:val="en-US"/>
        </w:rPr>
      </w:pPr>
      <w:r w:rsidRPr="002478EF">
        <w:rPr>
          <w:rFonts w:ascii="Arial" w:hAnsi="Arial" w:cs="Arial" w:eastAsiaTheme="minorEastAsia"/>
          <w:b/>
          <w:color w:val="000000" w:themeColor="text1"/>
          <w:kern w:val="24"/>
          <w:lang w:val="en-US"/>
        </w:rPr>
        <w:t>Quadrant II-</w:t>
      </w:r>
      <w:r w:rsidRPr="002A0EA1">
        <w:rPr>
          <w:rFonts w:ascii="Arial" w:hAnsi="Arial" w:cs="Arial" w:eastAsiaTheme="minorEastAsia"/>
          <w:color w:val="000000" w:themeColor="text1"/>
          <w:kern w:val="24"/>
          <w:lang w:val="en-US"/>
        </w:rPr>
        <w:t xml:space="preserve"> includes individuals with higher-severity mental health concerns, but who </w:t>
      </w:r>
      <w:r w:rsidR="002478EF">
        <w:rPr>
          <w:rFonts w:ascii="Arial" w:hAnsi="Arial" w:cs="Arial" w:eastAsiaTheme="minorEastAsia"/>
          <w:color w:val="000000" w:themeColor="text1"/>
          <w:kern w:val="24"/>
          <w:lang w:val="en-US"/>
        </w:rPr>
        <w:t xml:space="preserve">have </w:t>
      </w:r>
      <w:r w:rsidRPr="002A0EA1">
        <w:rPr>
          <w:rFonts w:ascii="Arial" w:hAnsi="Arial" w:cs="Arial" w:eastAsiaTheme="minorEastAsia"/>
          <w:color w:val="000000" w:themeColor="text1"/>
          <w:kern w:val="24"/>
          <w:lang w:val="en-US"/>
        </w:rPr>
        <w:t xml:space="preserve">a low </w:t>
      </w:r>
      <w:r w:rsidR="002478EF">
        <w:rPr>
          <w:rFonts w:ascii="Arial" w:hAnsi="Arial" w:cs="Arial" w:eastAsiaTheme="minorEastAsia"/>
          <w:color w:val="000000" w:themeColor="text1"/>
          <w:kern w:val="24"/>
          <w:lang w:val="en-US"/>
        </w:rPr>
        <w:t xml:space="preserve">(or no) </w:t>
      </w:r>
      <w:r w:rsidRPr="002A0EA1">
        <w:rPr>
          <w:rFonts w:ascii="Arial" w:hAnsi="Arial" w:cs="Arial" w:eastAsiaTheme="minorEastAsia"/>
          <w:color w:val="000000" w:themeColor="text1"/>
          <w:kern w:val="24"/>
          <w:lang w:val="en-US"/>
        </w:rPr>
        <w:t>severity substance use presentation.  These individuals ordinarily receive care in the mental health systems and services, which can often include</w:t>
      </w:r>
      <w:r w:rsidR="002478EF">
        <w:rPr>
          <w:rFonts w:ascii="Arial" w:hAnsi="Arial" w:cs="Arial" w:eastAsiaTheme="minorEastAsia"/>
          <w:color w:val="000000" w:themeColor="text1"/>
          <w:kern w:val="24"/>
          <w:lang w:val="en-US"/>
        </w:rPr>
        <w:t xml:space="preserve"> therapy and</w:t>
      </w:r>
      <w:r w:rsidRPr="002A0EA1">
        <w:rPr>
          <w:rFonts w:ascii="Arial" w:hAnsi="Arial" w:cs="Arial" w:eastAsiaTheme="minorEastAsia"/>
          <w:color w:val="000000" w:themeColor="text1"/>
          <w:kern w:val="24"/>
          <w:lang w:val="en-US"/>
        </w:rPr>
        <w:t xml:space="preserve"> case management supports.  </w:t>
      </w:r>
    </w:p>
    <w:p w:rsidRPr="002A0EA1" w:rsidR="00915873" w:rsidP="0099090C" w:rsidRDefault="00915873" w14:paraId="1250D96A" w14:textId="616AEE22">
      <w:pPr>
        <w:ind w:left="720"/>
        <w:rPr>
          <w:rFonts w:ascii="Arial" w:hAnsi="Arial" w:cs="Arial" w:eastAsiaTheme="minorEastAsia"/>
          <w:color w:val="000000" w:themeColor="text1"/>
          <w:kern w:val="24"/>
          <w:lang w:val="en-US"/>
        </w:rPr>
      </w:pPr>
      <w:r w:rsidRPr="002478EF">
        <w:rPr>
          <w:rFonts w:ascii="Arial" w:hAnsi="Arial" w:cs="Arial" w:eastAsiaTheme="minorEastAsia"/>
          <w:b/>
          <w:color w:val="000000" w:themeColor="text1"/>
          <w:kern w:val="24"/>
          <w:lang w:val="en-US"/>
        </w:rPr>
        <w:t>Quadrant III-</w:t>
      </w:r>
      <w:r w:rsidRPr="002A0EA1">
        <w:rPr>
          <w:rFonts w:ascii="Arial" w:hAnsi="Arial" w:cs="Arial" w:eastAsiaTheme="minorEastAsia"/>
          <w:color w:val="000000" w:themeColor="text1"/>
          <w:kern w:val="24"/>
          <w:lang w:val="en-US"/>
        </w:rPr>
        <w:t xml:space="preserve"> includes individuals who have a more severe substance use</w:t>
      </w:r>
      <w:r w:rsidR="002478EF">
        <w:rPr>
          <w:rFonts w:ascii="Arial" w:hAnsi="Arial" w:cs="Arial" w:eastAsiaTheme="minorEastAsia"/>
          <w:color w:val="000000" w:themeColor="text1"/>
          <w:kern w:val="24"/>
          <w:lang w:val="en-US"/>
        </w:rPr>
        <w:t xml:space="preserve"> presentation or diagnosed substance use disorder or process addiction,</w:t>
      </w:r>
      <w:r w:rsidRPr="002A0EA1">
        <w:rPr>
          <w:rFonts w:ascii="Arial" w:hAnsi="Arial" w:cs="Arial" w:eastAsiaTheme="minorEastAsia"/>
          <w:color w:val="000000" w:themeColor="text1"/>
          <w:kern w:val="24"/>
          <w:lang w:val="en-US"/>
        </w:rPr>
        <w:t xml:space="preserve"> but who have low or moderate severity for their other mental health concerns.  These individuals generally are</w:t>
      </w:r>
      <w:r w:rsidR="002478EF">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best accommodated in substance use services, with coordination and collaboration to other mental health and social services.</w:t>
      </w:r>
    </w:p>
    <w:p w:rsidRPr="002A0EA1" w:rsidR="00915873" w:rsidP="0099090C" w:rsidRDefault="00915873" w14:paraId="2E86F302" w14:textId="24354B05">
      <w:pPr>
        <w:ind w:left="720"/>
        <w:rPr>
          <w:rFonts w:ascii="Arial" w:hAnsi="Arial" w:cs="Arial" w:eastAsiaTheme="minorEastAsia"/>
          <w:color w:val="000000" w:themeColor="text1"/>
          <w:kern w:val="24"/>
          <w:lang w:val="en-US"/>
        </w:rPr>
      </w:pPr>
      <w:r w:rsidRPr="002478EF">
        <w:rPr>
          <w:rFonts w:ascii="Arial" w:hAnsi="Arial" w:cs="Arial" w:eastAsiaTheme="minorEastAsia"/>
          <w:b/>
          <w:color w:val="000000" w:themeColor="text1"/>
          <w:kern w:val="24"/>
          <w:lang w:val="en-US"/>
        </w:rPr>
        <w:t>Quadrant IV</w:t>
      </w:r>
      <w:r w:rsidRPr="002A0EA1">
        <w:rPr>
          <w:rFonts w:ascii="Arial" w:hAnsi="Arial" w:cs="Arial" w:eastAsiaTheme="minorEastAsia"/>
          <w:color w:val="000000" w:themeColor="text1"/>
          <w:kern w:val="24"/>
          <w:lang w:val="en-US"/>
        </w:rPr>
        <w:t xml:space="preserve">-includes people whose mental health concerns are severe, complex or enduring and who also have severe </w:t>
      </w:r>
      <w:r w:rsidR="002478EF">
        <w:rPr>
          <w:rFonts w:ascii="Arial" w:hAnsi="Arial" w:cs="Arial" w:eastAsiaTheme="minorEastAsia"/>
          <w:color w:val="000000" w:themeColor="text1"/>
          <w:kern w:val="24"/>
          <w:lang w:val="en-US"/>
        </w:rPr>
        <w:t>substance use disorders</w:t>
      </w:r>
      <w:r w:rsidRPr="002A0EA1">
        <w:rPr>
          <w:rFonts w:ascii="Arial" w:hAnsi="Arial" w:cs="Arial" w:eastAsiaTheme="minorEastAsia"/>
          <w:color w:val="000000" w:themeColor="text1"/>
          <w:kern w:val="24"/>
          <w:lang w:val="en-US"/>
        </w:rPr>
        <w:t xml:space="preserve">. These individuals require more intensive, comprehensive, and integrated services for both their </w:t>
      </w:r>
      <w:r w:rsidR="002478EF">
        <w:rPr>
          <w:rFonts w:ascii="Arial" w:hAnsi="Arial" w:cs="Arial" w:eastAsiaTheme="minorEastAsia"/>
          <w:color w:val="000000" w:themeColor="text1"/>
          <w:kern w:val="24"/>
          <w:lang w:val="en-US"/>
        </w:rPr>
        <w:t>substance use</w:t>
      </w:r>
      <w:r w:rsidRPr="002A0EA1">
        <w:rPr>
          <w:rFonts w:ascii="Arial" w:hAnsi="Arial" w:cs="Arial" w:eastAsiaTheme="minorEastAsia"/>
          <w:color w:val="000000" w:themeColor="text1"/>
          <w:kern w:val="24"/>
          <w:lang w:val="en-US"/>
        </w:rPr>
        <w:t xml:space="preserve"> and mental illness concurrently. They are often best supported through highly specialized services that provide more integrated and wrap around interventions.  Examples include residential treatment programs, Assertive Community Treatment </w:t>
      </w:r>
      <w:r w:rsidR="002478EF">
        <w:rPr>
          <w:rFonts w:ascii="Arial" w:hAnsi="Arial" w:cs="Arial" w:eastAsiaTheme="minorEastAsia"/>
          <w:color w:val="000000" w:themeColor="text1"/>
          <w:kern w:val="24"/>
          <w:lang w:val="en-US"/>
        </w:rPr>
        <w:t xml:space="preserve">(ACT) </w:t>
      </w:r>
      <w:r w:rsidRPr="002A0EA1">
        <w:rPr>
          <w:rFonts w:ascii="Arial" w:hAnsi="Arial" w:cs="Arial" w:eastAsiaTheme="minorEastAsia"/>
          <w:color w:val="000000" w:themeColor="text1"/>
          <w:kern w:val="24"/>
          <w:lang w:val="en-US"/>
        </w:rPr>
        <w:t xml:space="preserve">teams, or in settings that provide </w:t>
      </w:r>
      <w:r w:rsidR="002478EF">
        <w:rPr>
          <w:rFonts w:ascii="Arial" w:hAnsi="Arial" w:cs="Arial" w:eastAsiaTheme="minorEastAsia"/>
          <w:color w:val="000000" w:themeColor="text1"/>
          <w:kern w:val="24"/>
          <w:lang w:val="en-US"/>
        </w:rPr>
        <w:t>live-in</w:t>
      </w:r>
      <w:r w:rsidRPr="002A0EA1">
        <w:rPr>
          <w:rFonts w:ascii="Arial" w:hAnsi="Arial" w:cs="Arial" w:eastAsiaTheme="minorEastAsia"/>
          <w:color w:val="000000" w:themeColor="text1"/>
          <w:kern w:val="24"/>
          <w:lang w:val="en-US"/>
        </w:rPr>
        <w:t xml:space="preserve"> care such mental health facilities.</w:t>
      </w:r>
    </w:p>
    <w:p w:rsidRPr="002A0EA1" w:rsidR="00915873" w:rsidP="002A0EA1" w:rsidRDefault="00915873" w14:paraId="5864EB4C" w14:textId="77777777">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The purpose of organizing services into four sub-groups is to facilitate coordination of services system-wide and to achieve system level integration.  By understanding which sub-group of services would best serve a particular individual, we can identify which agency/program is best suited to address both disorders.</w:t>
      </w:r>
    </w:p>
    <w:p w:rsidR="6E9267C6" w:rsidP="002A0EA1" w:rsidRDefault="6E9267C6" w14:paraId="04C4F632" w14:textId="5316C998">
      <w:pPr>
        <w:rPr>
          <w:rFonts w:ascii="Arial" w:hAnsi="Arial" w:cs="Arial"/>
          <w:sz w:val="28"/>
          <w:szCs w:val="28"/>
        </w:rPr>
      </w:pPr>
    </w:p>
    <w:p w:rsidR="00546816" w:rsidP="002A0EA1" w:rsidRDefault="00546816" w14:paraId="2C40A7EF" w14:textId="47773BE3">
      <w:pPr>
        <w:rPr>
          <w:rFonts w:ascii="Arial" w:hAnsi="Arial" w:cs="Arial"/>
          <w:sz w:val="28"/>
          <w:szCs w:val="28"/>
        </w:rPr>
      </w:pPr>
    </w:p>
    <w:p w:rsidR="00546816" w:rsidP="002A0EA1" w:rsidRDefault="00546816" w14:paraId="444158EB" w14:textId="19FD06F7">
      <w:pPr>
        <w:rPr>
          <w:rFonts w:ascii="Arial" w:hAnsi="Arial" w:cs="Arial"/>
          <w:sz w:val="28"/>
          <w:szCs w:val="28"/>
        </w:rPr>
      </w:pPr>
    </w:p>
    <w:p w:rsidR="00546816" w:rsidP="002A0EA1" w:rsidRDefault="00546816" w14:paraId="1B00F22C" w14:textId="0E573D8E">
      <w:pPr>
        <w:rPr>
          <w:rFonts w:ascii="Arial" w:hAnsi="Arial" w:cs="Arial"/>
          <w:sz w:val="28"/>
          <w:szCs w:val="28"/>
        </w:rPr>
      </w:pPr>
    </w:p>
    <w:p w:rsidRPr="00E8403C" w:rsidR="00162ECE" w:rsidP="00162ECE" w:rsidRDefault="00F51653" w14:paraId="5E20E8A9" w14:textId="6F4A1F03">
      <w:pPr>
        <w:rPr>
          <w:rFonts w:ascii="Arial" w:hAnsi="Arial" w:cs="Arial"/>
          <w:b/>
          <w:sz w:val="40"/>
          <w:szCs w:val="40"/>
        </w:rPr>
      </w:pPr>
      <w:r>
        <w:rPr>
          <w:rFonts w:ascii="Arial" w:hAnsi="Arial" w:cs="Arial"/>
          <w:b/>
          <w:sz w:val="40"/>
          <w:szCs w:val="40"/>
        </w:rPr>
        <w:lastRenderedPageBreak/>
        <w:t>L</w:t>
      </w:r>
      <w:r w:rsidRPr="00E8403C" w:rsidR="00162ECE">
        <w:rPr>
          <w:rFonts w:ascii="Arial" w:hAnsi="Arial" w:cs="Arial"/>
          <w:b/>
          <w:sz w:val="40"/>
          <w:szCs w:val="40"/>
        </w:rPr>
        <w:t>egal Information and Ethical Practice</w:t>
      </w:r>
    </w:p>
    <w:p w:rsidRPr="008B06C0" w:rsidR="008B06C0" w:rsidP="00162ECE" w:rsidRDefault="008B06C0" w14:paraId="1F0AF7B1" w14:textId="77777777">
      <w:pPr>
        <w:rPr>
          <w:rFonts w:ascii="Arial" w:hAnsi="Arial" w:cs="Arial"/>
          <w:b/>
          <w:sz w:val="14"/>
          <w:szCs w:val="28"/>
        </w:rPr>
      </w:pPr>
    </w:p>
    <w:p w:rsidR="00162ECE" w:rsidP="00162ECE" w:rsidRDefault="00162ECE" w14:paraId="2F8A716A" w14:textId="222C782C">
      <w:pPr>
        <w:rPr>
          <w:rFonts w:ascii="Arial" w:hAnsi="Arial" w:cs="Arial"/>
          <w:b/>
          <w:sz w:val="28"/>
          <w:szCs w:val="28"/>
        </w:rPr>
      </w:pPr>
      <w:r>
        <w:rPr>
          <w:rFonts w:ascii="Arial" w:hAnsi="Arial" w:cs="Arial"/>
          <w:b/>
          <w:sz w:val="28"/>
          <w:szCs w:val="28"/>
        </w:rPr>
        <w:t>Overview of Legislation Related to Personal Health Information</w:t>
      </w:r>
    </w:p>
    <w:p w:rsidRPr="00615F37" w:rsidR="00162ECE" w:rsidP="00615F37" w:rsidRDefault="00162ECE" w14:paraId="6D2DB710" w14:textId="1A7CDE7A">
      <w:pPr>
        <w:tabs>
          <w:tab w:val="left" w:pos="360"/>
        </w:tabs>
        <w:ind w:left="360"/>
        <w:rPr>
          <w:rFonts w:ascii="Arial" w:hAnsi="Arial" w:cs="Arial"/>
          <w:b/>
        </w:rPr>
      </w:pPr>
      <w:r w:rsidRPr="00615F37">
        <w:rPr>
          <w:rFonts w:ascii="Arial" w:hAnsi="Arial" w:cs="Arial"/>
        </w:rPr>
        <w:t xml:space="preserve">There are three (3) main provincial acts that those working in </w:t>
      </w:r>
      <w:r w:rsidRPr="00615F37" w:rsidR="00F52F5F">
        <w:rPr>
          <w:rFonts w:ascii="Arial" w:hAnsi="Arial" w:cs="Arial"/>
        </w:rPr>
        <w:t>Mental Health and Addictions</w:t>
      </w:r>
      <w:r w:rsidRPr="00615F37">
        <w:rPr>
          <w:rFonts w:ascii="Arial" w:hAnsi="Arial" w:cs="Arial"/>
        </w:rPr>
        <w:t xml:space="preserve"> need to be familiar with. These acts deal with the use, storage and disclosure of personal health information (FIPPA and PHIA) as well as </w:t>
      </w:r>
      <w:r w:rsidRPr="00615F37">
        <w:rPr>
          <w:rFonts w:ascii="Arial" w:hAnsi="Arial" w:eastAsia="Calibri" w:cs="Arial"/>
          <w:color w:val="000000" w:themeColor="text1"/>
          <w:lang w:val="en-US"/>
        </w:rPr>
        <w:t>provides a legal framework to balance an individual’s need and right to treatment, the individual’s civil rights not to be arbitrarily detained, and the need of society to prevent people from harming themselves or others when they are in a mental health crisis (Mental Health Act)</w:t>
      </w:r>
    </w:p>
    <w:p w:rsidRPr="007915B0" w:rsidR="00162ECE" w:rsidP="00162ECE" w:rsidRDefault="00162ECE" w14:paraId="0DD4CC90" w14:textId="77777777">
      <w:pPr>
        <w:rPr>
          <w:rFonts w:ascii="Arial" w:hAnsi="Arial" w:cs="Arial"/>
          <w:b/>
          <w:sz w:val="28"/>
          <w:szCs w:val="28"/>
        </w:rPr>
      </w:pPr>
      <w:r w:rsidRPr="007915B0">
        <w:rPr>
          <w:rFonts w:ascii="Arial" w:hAnsi="Arial" w:cs="Arial"/>
          <w:b/>
          <w:sz w:val="28"/>
          <w:szCs w:val="28"/>
        </w:rPr>
        <w:t>Freedom of Information and Protection of Privacy Act (FIPPA)</w:t>
      </w:r>
    </w:p>
    <w:p w:rsidRPr="00615F37" w:rsidR="00162ECE" w:rsidP="00615F37" w:rsidRDefault="00162ECE" w14:paraId="37B86B95" w14:textId="69D25C03">
      <w:pPr>
        <w:ind w:left="360"/>
        <w:rPr>
          <w:rFonts w:ascii="Arial" w:hAnsi="Arial" w:cs="Arial"/>
          <w:sz w:val="20"/>
        </w:rPr>
      </w:pPr>
      <w:r w:rsidRPr="00615F37">
        <w:rPr>
          <w:rFonts w:ascii="Arial" w:hAnsi="Arial" w:eastAsia="Calibri" w:cs="Arial"/>
          <w:color w:val="000000" w:themeColor="text1"/>
          <w:szCs w:val="24"/>
          <w:lang w:val="en-US"/>
        </w:rPr>
        <w:t xml:space="preserve">FIPPA </w:t>
      </w:r>
      <w:r w:rsidRPr="00615F37" w:rsidR="00F40B36">
        <w:rPr>
          <w:rFonts w:ascii="Arial" w:hAnsi="Arial" w:eastAsia="Calibri" w:cs="Arial"/>
          <w:color w:val="000000" w:themeColor="text1"/>
          <w:szCs w:val="24"/>
          <w:lang w:val="en-US"/>
        </w:rPr>
        <w:t xml:space="preserve">(1997) </w:t>
      </w:r>
      <w:r w:rsidRPr="00615F37">
        <w:rPr>
          <w:rFonts w:ascii="Arial" w:hAnsi="Arial" w:eastAsia="Calibri" w:cs="Arial"/>
          <w:color w:val="000000" w:themeColor="text1"/>
          <w:szCs w:val="24"/>
          <w:lang w:val="en-US"/>
        </w:rPr>
        <w:t xml:space="preserve">provides Manitobans with the right of access to records of public bodies, subject to certain specified exceptions, and with protection for personal information held by public bodies. The Act </w:t>
      </w:r>
      <w:r w:rsidRPr="00615F37" w:rsidR="003C26BC">
        <w:rPr>
          <w:rFonts w:ascii="Arial" w:hAnsi="Arial" w:eastAsia="Calibri" w:cs="Arial"/>
          <w:color w:val="000000" w:themeColor="text1"/>
          <w:szCs w:val="24"/>
          <w:lang w:val="en-US"/>
        </w:rPr>
        <w:t xml:space="preserve">also sets up the ability of the </w:t>
      </w:r>
      <w:r w:rsidRPr="00615F37">
        <w:rPr>
          <w:rFonts w:ascii="Arial" w:hAnsi="Arial" w:eastAsia="Calibri" w:cs="Arial"/>
          <w:color w:val="000000" w:themeColor="text1"/>
          <w:szCs w:val="24"/>
          <w:lang w:val="en-US"/>
        </w:rPr>
        <w:t xml:space="preserve">Manitoba Ombudsman </w:t>
      </w:r>
      <w:r w:rsidRPr="00615F37" w:rsidR="003C26BC">
        <w:rPr>
          <w:rFonts w:ascii="Arial" w:hAnsi="Arial" w:eastAsia="Calibri" w:cs="Arial"/>
          <w:color w:val="000000" w:themeColor="text1"/>
          <w:szCs w:val="24"/>
          <w:lang w:val="en-US"/>
        </w:rPr>
        <w:t xml:space="preserve">to perform for independent reviews </w:t>
      </w:r>
      <w:r w:rsidRPr="00615F37">
        <w:rPr>
          <w:rFonts w:ascii="Arial" w:hAnsi="Arial" w:eastAsia="Calibri" w:cs="Arial"/>
          <w:color w:val="000000" w:themeColor="text1"/>
          <w:szCs w:val="24"/>
          <w:lang w:val="en-US"/>
        </w:rPr>
        <w:t xml:space="preserve">of the decisions and actions of public bodies relating to access to records and personal information protection. </w:t>
      </w:r>
      <w:r w:rsidRPr="00615F37" w:rsidR="005E6CBB">
        <w:rPr>
          <w:rFonts w:ascii="Arial" w:hAnsi="Arial" w:eastAsia="Calibri" w:cs="Arial"/>
          <w:color w:val="000000" w:themeColor="text1"/>
          <w:szCs w:val="24"/>
          <w:lang w:val="en-US"/>
        </w:rPr>
        <w:t>Those making final appeals in relation to</w:t>
      </w:r>
      <w:r w:rsidRPr="00615F37">
        <w:rPr>
          <w:rFonts w:ascii="Arial" w:hAnsi="Arial" w:eastAsia="Calibri" w:cs="Arial"/>
          <w:color w:val="000000" w:themeColor="text1"/>
          <w:szCs w:val="24"/>
          <w:lang w:val="en-US"/>
        </w:rPr>
        <w:t xml:space="preserve"> denial of access to information </w:t>
      </w:r>
      <w:r w:rsidRPr="00615F37" w:rsidR="005E6CBB">
        <w:rPr>
          <w:rFonts w:ascii="Arial" w:hAnsi="Arial" w:eastAsia="Calibri" w:cs="Arial"/>
          <w:color w:val="000000" w:themeColor="text1"/>
          <w:szCs w:val="24"/>
          <w:lang w:val="en-US"/>
        </w:rPr>
        <w:t xml:space="preserve">can do so to </w:t>
      </w:r>
      <w:r w:rsidRPr="00615F37">
        <w:rPr>
          <w:rFonts w:ascii="Arial" w:hAnsi="Arial" w:eastAsia="Calibri" w:cs="Arial"/>
          <w:color w:val="000000" w:themeColor="text1"/>
          <w:szCs w:val="24"/>
          <w:lang w:val="en-US"/>
        </w:rPr>
        <w:t xml:space="preserve">Court of </w:t>
      </w:r>
      <w:r w:rsidRPr="00615F37" w:rsidR="005E6CBB">
        <w:rPr>
          <w:rFonts w:ascii="Arial" w:hAnsi="Arial" w:eastAsia="Calibri" w:cs="Arial"/>
          <w:color w:val="000000" w:themeColor="text1"/>
          <w:szCs w:val="24"/>
          <w:lang w:val="en-US"/>
        </w:rPr>
        <w:t>the King</w:t>
      </w:r>
      <w:r w:rsidRPr="00615F37">
        <w:rPr>
          <w:rFonts w:ascii="Arial" w:hAnsi="Arial" w:eastAsia="Calibri" w:cs="Arial"/>
          <w:color w:val="000000" w:themeColor="text1"/>
          <w:szCs w:val="24"/>
          <w:lang w:val="en-US"/>
        </w:rPr>
        <w:t>’s Bench</w:t>
      </w:r>
      <w:r w:rsidRPr="00615F37" w:rsidR="005E6CBB">
        <w:rPr>
          <w:rFonts w:ascii="Arial" w:hAnsi="Arial" w:eastAsia="Calibri" w:cs="Arial"/>
          <w:color w:val="000000" w:themeColor="text1"/>
          <w:szCs w:val="24"/>
          <w:lang w:val="en-US"/>
        </w:rPr>
        <w:t xml:space="preserve"> under FIPPA</w:t>
      </w:r>
      <w:r w:rsidRPr="00615F37">
        <w:rPr>
          <w:rFonts w:ascii="Arial" w:hAnsi="Arial" w:eastAsia="Calibri" w:cs="Arial"/>
          <w:color w:val="000000" w:themeColor="text1"/>
          <w:szCs w:val="24"/>
          <w:lang w:val="en-US"/>
        </w:rPr>
        <w:t>.</w:t>
      </w:r>
    </w:p>
    <w:p w:rsidRPr="00615F37" w:rsidR="00162ECE" w:rsidP="00615F37" w:rsidRDefault="00162ECE" w14:paraId="3904009B" w14:textId="77777777">
      <w:pPr>
        <w:ind w:firstLine="720"/>
        <w:rPr>
          <w:rFonts w:ascii="Arial" w:hAnsi="Arial" w:cs="Arial"/>
          <w:sz w:val="20"/>
        </w:rPr>
      </w:pPr>
      <w:r w:rsidRPr="00615F37">
        <w:rPr>
          <w:rFonts w:ascii="Arial" w:hAnsi="Arial" w:eastAsia="Calibri" w:cs="Arial"/>
          <w:color w:val="000000" w:themeColor="text1"/>
          <w:szCs w:val="24"/>
          <w:lang w:val="en-US"/>
        </w:rPr>
        <w:t xml:space="preserve">FIPPA applies to the following: </w:t>
      </w:r>
    </w:p>
    <w:p w:rsidRPr="002710C9" w:rsidR="00162ECE" w:rsidP="000C0E01" w:rsidRDefault="00162ECE" w14:paraId="69980D1A" w14:textId="77777777">
      <w:pPr>
        <w:pStyle w:val="ListParagraph"/>
        <w:numPr>
          <w:ilvl w:val="1"/>
          <w:numId w:val="4"/>
        </w:numPr>
        <w:rPr>
          <w:rFonts w:ascii="Arial" w:hAnsi="Arial" w:cs="Arial"/>
          <w:sz w:val="20"/>
        </w:rPr>
      </w:pPr>
      <w:r w:rsidRPr="002710C9">
        <w:rPr>
          <w:rFonts w:ascii="Arial" w:hAnsi="Arial" w:eastAsia="Calibri" w:cs="Arial"/>
          <w:color w:val="000000" w:themeColor="text1"/>
          <w:szCs w:val="24"/>
          <w:lang w:val="en-US"/>
        </w:rPr>
        <w:t>Health Service Delivery Organizations (previously regional health authorities)</w:t>
      </w:r>
    </w:p>
    <w:p w:rsidRPr="002710C9" w:rsidR="00162ECE" w:rsidP="000C0E01" w:rsidRDefault="00162ECE" w14:paraId="093B93A3" w14:textId="77777777">
      <w:pPr>
        <w:pStyle w:val="ListParagraph"/>
        <w:numPr>
          <w:ilvl w:val="1"/>
          <w:numId w:val="4"/>
        </w:numPr>
        <w:rPr>
          <w:rFonts w:ascii="Arial" w:hAnsi="Arial" w:cs="Arial"/>
          <w:sz w:val="20"/>
        </w:rPr>
      </w:pPr>
      <w:r w:rsidRPr="002710C9">
        <w:rPr>
          <w:rFonts w:ascii="Arial" w:hAnsi="Arial" w:eastAsia="Calibri" w:cs="Arial"/>
          <w:color w:val="000000" w:themeColor="text1"/>
          <w:szCs w:val="24"/>
          <w:lang w:val="en-US"/>
        </w:rPr>
        <w:t>Hospitals designated under The Health Services Insurance Act (ex. Federally funded hospitals within the province)</w:t>
      </w:r>
    </w:p>
    <w:p w:rsidRPr="002710C9" w:rsidR="00162ECE" w:rsidP="000C0E01" w:rsidRDefault="00162ECE" w14:paraId="4D9B8AFD" w14:textId="77777777">
      <w:pPr>
        <w:pStyle w:val="ListParagraph"/>
        <w:numPr>
          <w:ilvl w:val="1"/>
          <w:numId w:val="4"/>
        </w:numPr>
        <w:rPr>
          <w:rFonts w:ascii="Arial" w:hAnsi="Arial" w:cs="Arial"/>
          <w:sz w:val="20"/>
        </w:rPr>
      </w:pPr>
      <w:r w:rsidRPr="002710C9">
        <w:rPr>
          <w:rFonts w:ascii="Arial" w:hAnsi="Arial" w:eastAsia="Calibri" w:cs="Arial"/>
          <w:color w:val="000000" w:themeColor="text1"/>
          <w:szCs w:val="24"/>
          <w:lang w:val="en-US"/>
        </w:rPr>
        <w:t>Health and social services districts under The District Health and Social Services Act</w:t>
      </w:r>
    </w:p>
    <w:p w:rsidRPr="00E8403C" w:rsidR="00162ECE" w:rsidP="00162ECE" w:rsidRDefault="00162ECE" w14:paraId="1039F2FB" w14:textId="77777777">
      <w:pPr>
        <w:rPr>
          <w:rFonts w:ascii="Arial" w:hAnsi="Arial" w:cs="Arial"/>
          <w:b/>
          <w:sz w:val="28"/>
          <w:szCs w:val="28"/>
        </w:rPr>
      </w:pPr>
      <w:r w:rsidRPr="00E8403C">
        <w:rPr>
          <w:rFonts w:ascii="Arial" w:hAnsi="Arial" w:cs="Arial"/>
          <w:b/>
          <w:sz w:val="28"/>
          <w:szCs w:val="28"/>
        </w:rPr>
        <w:t xml:space="preserve">The Personal Health Information Act </w:t>
      </w:r>
      <w:r>
        <w:rPr>
          <w:rFonts w:ascii="Arial" w:hAnsi="Arial" w:cs="Arial"/>
          <w:b/>
          <w:sz w:val="28"/>
          <w:szCs w:val="28"/>
        </w:rPr>
        <w:t>(</w:t>
      </w:r>
      <w:r w:rsidRPr="00E8403C">
        <w:rPr>
          <w:rFonts w:ascii="Arial" w:hAnsi="Arial" w:cs="Arial"/>
          <w:b/>
          <w:sz w:val="28"/>
          <w:szCs w:val="28"/>
        </w:rPr>
        <w:t>PHIA</w:t>
      </w:r>
      <w:r>
        <w:rPr>
          <w:rFonts w:ascii="Arial" w:hAnsi="Arial" w:cs="Arial"/>
          <w:b/>
          <w:sz w:val="28"/>
          <w:szCs w:val="28"/>
        </w:rPr>
        <w:t>)</w:t>
      </w:r>
    </w:p>
    <w:p w:rsidRPr="00615F37" w:rsidR="00162ECE" w:rsidP="00615F37" w:rsidRDefault="00162ECE" w14:paraId="1A2B5171" w14:textId="06B90C32">
      <w:pPr>
        <w:ind w:left="360"/>
        <w:rPr>
          <w:rFonts w:ascii="Arial" w:hAnsi="Arial" w:cs="Arial"/>
          <w:sz w:val="20"/>
        </w:rPr>
      </w:pPr>
      <w:r w:rsidRPr="00615F37">
        <w:rPr>
          <w:rFonts w:ascii="Arial" w:hAnsi="Arial" w:eastAsia="Calibri" w:cs="Arial"/>
          <w:color w:val="000000" w:themeColor="text1"/>
          <w:szCs w:val="24"/>
          <w:lang w:val="en-US"/>
        </w:rPr>
        <w:t>PHIA</w:t>
      </w:r>
      <w:r w:rsidRPr="00615F37" w:rsidR="00F40B36">
        <w:rPr>
          <w:rFonts w:ascii="Arial" w:hAnsi="Arial" w:eastAsia="Calibri" w:cs="Arial"/>
          <w:color w:val="000000" w:themeColor="text1"/>
          <w:szCs w:val="24"/>
          <w:lang w:val="en-US"/>
        </w:rPr>
        <w:t xml:space="preserve"> (1997)</w:t>
      </w:r>
      <w:r w:rsidRPr="00615F37">
        <w:rPr>
          <w:rFonts w:ascii="Arial" w:hAnsi="Arial" w:eastAsia="Calibri" w:cs="Arial"/>
          <w:color w:val="000000" w:themeColor="text1"/>
          <w:szCs w:val="24"/>
          <w:lang w:val="en-US"/>
        </w:rPr>
        <w:t xml:space="preserve"> provides Manitobans with the right to ac</w:t>
      </w:r>
      <w:r w:rsidRPr="00615F37">
        <w:rPr>
          <w:rFonts w:ascii="Arial" w:hAnsi="Arial" w:eastAsia="Calibri" w:cs="Arial"/>
          <w:iCs/>
          <w:color w:val="000000" w:themeColor="text1"/>
          <w:szCs w:val="24"/>
          <w:lang w:val="en-US"/>
        </w:rPr>
        <w:t>cess</w:t>
      </w:r>
      <w:r w:rsidRPr="00615F37">
        <w:rPr>
          <w:rFonts w:ascii="Arial" w:hAnsi="Arial" w:eastAsia="Calibri" w:cs="Arial"/>
          <w:color w:val="000000" w:themeColor="text1"/>
          <w:szCs w:val="24"/>
          <w:lang w:val="en-US"/>
        </w:rPr>
        <w:t xml:space="preserve"> their personal health information, and have their personal health information kept </w:t>
      </w:r>
      <w:r w:rsidRPr="00615F37">
        <w:rPr>
          <w:rFonts w:ascii="Arial" w:hAnsi="Arial" w:eastAsia="Calibri" w:cs="Arial"/>
          <w:iCs/>
          <w:color w:val="000000" w:themeColor="text1"/>
          <w:szCs w:val="24"/>
          <w:lang w:val="en-US"/>
        </w:rPr>
        <w:t>private</w:t>
      </w:r>
      <w:r w:rsidRPr="00615F37">
        <w:rPr>
          <w:rFonts w:ascii="Arial" w:hAnsi="Arial" w:eastAsia="Calibri" w:cs="Arial"/>
          <w:i/>
          <w:iCs/>
          <w:color w:val="000000" w:themeColor="text1"/>
          <w:szCs w:val="24"/>
          <w:lang w:val="en-US"/>
        </w:rPr>
        <w:t xml:space="preserve"> </w:t>
      </w:r>
    </w:p>
    <w:p w:rsidRPr="002710C9" w:rsidR="00162ECE" w:rsidP="000C0E01" w:rsidRDefault="00162ECE" w14:paraId="0AE00FC1" w14:textId="77777777">
      <w:pPr>
        <w:pStyle w:val="ListParagraph"/>
        <w:numPr>
          <w:ilvl w:val="0"/>
          <w:numId w:val="4"/>
        </w:numPr>
        <w:rPr>
          <w:rFonts w:ascii="Arial" w:hAnsi="Arial" w:cs="Arial"/>
          <w:sz w:val="20"/>
        </w:rPr>
      </w:pPr>
      <w:r w:rsidRPr="002710C9">
        <w:rPr>
          <w:rFonts w:ascii="Arial" w:hAnsi="Arial" w:eastAsia="Calibri" w:cs="Arial"/>
          <w:color w:val="000000" w:themeColor="text1"/>
          <w:szCs w:val="24"/>
          <w:lang w:val="en-US"/>
        </w:rPr>
        <w:t>The right of access means that individuals can ask to see, or get a copy of, personal health information about him or herself.  They also have the right to request a correction to this information if they feel it is inaccurate or incomplete.  Access to personal health records allows people to make informed decisions, based on complete information, about their health and health care</w:t>
      </w:r>
    </w:p>
    <w:p w:rsidR="00162ECE" w:rsidP="000C0E01" w:rsidRDefault="00162ECE" w14:paraId="50C91F53" w14:textId="13E324AB">
      <w:pPr>
        <w:pStyle w:val="ListParagraph"/>
        <w:numPr>
          <w:ilvl w:val="0"/>
          <w:numId w:val="4"/>
        </w:numPr>
        <w:rPr>
          <w:rFonts w:ascii="Arial" w:hAnsi="Arial" w:cs="Arial"/>
        </w:rPr>
      </w:pPr>
      <w:r w:rsidRPr="002710C9">
        <w:rPr>
          <w:rFonts w:ascii="Arial" w:hAnsi="Arial" w:cs="Arial"/>
        </w:rPr>
        <w:t>Health professionals and the service delivery organizations (SDO) for which they work are “trustees” of the personal health information of individuals (i.e. patients, clients) accessing health services. Personal Health Information includes:</w:t>
      </w:r>
    </w:p>
    <w:p w:rsidRPr="002710C9" w:rsidR="00D602A8" w:rsidP="00D602A8" w:rsidRDefault="00D602A8" w14:paraId="0C026774" w14:textId="77777777">
      <w:pPr>
        <w:pStyle w:val="ListParagraph"/>
        <w:rPr>
          <w:rFonts w:ascii="Arial" w:hAnsi="Arial" w:cs="Arial"/>
        </w:rPr>
      </w:pPr>
    </w:p>
    <w:p w:rsidRPr="00E8403C" w:rsidR="00162ECE" w:rsidP="000C0E01" w:rsidRDefault="00162ECE" w14:paraId="4EC3A68B" w14:textId="77777777">
      <w:pPr>
        <w:pStyle w:val="ListParagraph"/>
        <w:numPr>
          <w:ilvl w:val="0"/>
          <w:numId w:val="11"/>
        </w:numPr>
        <w:rPr>
          <w:rFonts w:ascii="Arial" w:hAnsi="Arial" w:cs="Arial"/>
        </w:rPr>
      </w:pPr>
      <w:r>
        <w:rPr>
          <w:rFonts w:ascii="Arial" w:hAnsi="Arial" w:cs="Arial"/>
          <w:lang w:val="en-US"/>
        </w:rPr>
        <w:t>An individuals’</w:t>
      </w:r>
      <w:r w:rsidRPr="00E8403C">
        <w:rPr>
          <w:rFonts w:ascii="Arial" w:hAnsi="Arial" w:cs="Arial"/>
          <w:lang w:val="en-US"/>
        </w:rPr>
        <w:t xml:space="preserve"> health or health care history, including genetic information;</w:t>
      </w:r>
    </w:p>
    <w:p w:rsidRPr="00E8403C" w:rsidR="00162ECE" w:rsidP="000C0E01" w:rsidRDefault="00162ECE" w14:paraId="42D8F1D8" w14:textId="77777777">
      <w:pPr>
        <w:pStyle w:val="ListParagraph"/>
        <w:numPr>
          <w:ilvl w:val="0"/>
          <w:numId w:val="11"/>
        </w:numPr>
        <w:rPr>
          <w:rFonts w:ascii="Arial" w:hAnsi="Arial" w:cs="Arial"/>
        </w:rPr>
      </w:pPr>
      <w:r w:rsidRPr="00E8403C">
        <w:rPr>
          <w:rFonts w:ascii="Arial" w:hAnsi="Arial" w:cs="Arial"/>
          <w:lang w:val="en-US"/>
        </w:rPr>
        <w:t xml:space="preserve">the provision of health care to that </w:t>
      </w:r>
      <w:r>
        <w:rPr>
          <w:rFonts w:ascii="Arial" w:hAnsi="Arial" w:cs="Arial"/>
          <w:lang w:val="en-US"/>
        </w:rPr>
        <w:t>individual</w:t>
      </w:r>
      <w:r w:rsidRPr="00E8403C">
        <w:rPr>
          <w:rFonts w:ascii="Arial" w:hAnsi="Arial" w:cs="Arial"/>
          <w:lang w:val="en-US"/>
        </w:rPr>
        <w:t>; and,</w:t>
      </w:r>
    </w:p>
    <w:p w:rsidRPr="00D602A8" w:rsidR="00162ECE" w:rsidP="000C0E01" w:rsidRDefault="00162ECE" w14:paraId="17C2D306" w14:textId="53478184">
      <w:pPr>
        <w:pStyle w:val="ListParagraph"/>
        <w:numPr>
          <w:ilvl w:val="0"/>
          <w:numId w:val="11"/>
        </w:numPr>
        <w:rPr>
          <w:rFonts w:ascii="Arial" w:hAnsi="Arial" w:cs="Arial"/>
        </w:rPr>
      </w:pPr>
      <w:r w:rsidRPr="00E8403C">
        <w:rPr>
          <w:rFonts w:ascii="Arial" w:hAnsi="Arial" w:cs="Arial"/>
          <w:lang w:val="en-US"/>
        </w:rPr>
        <w:t xml:space="preserve">payment for health care provided to that </w:t>
      </w:r>
      <w:r w:rsidR="00DC5E64">
        <w:rPr>
          <w:rFonts w:ascii="Arial" w:hAnsi="Arial" w:cs="Arial"/>
          <w:lang w:val="en-US"/>
        </w:rPr>
        <w:t>individual</w:t>
      </w:r>
      <w:r w:rsidRPr="00E8403C">
        <w:rPr>
          <w:rFonts w:ascii="Arial" w:hAnsi="Arial" w:cs="Arial"/>
          <w:lang w:val="en-US"/>
        </w:rPr>
        <w:t>.</w:t>
      </w:r>
    </w:p>
    <w:p w:rsidRPr="002710C9" w:rsidR="00D602A8" w:rsidP="00D602A8" w:rsidRDefault="00D602A8" w14:paraId="79407D84" w14:textId="77777777">
      <w:pPr>
        <w:pStyle w:val="ListParagraph"/>
        <w:ind w:left="1440"/>
        <w:rPr>
          <w:rFonts w:ascii="Arial" w:hAnsi="Arial" w:cs="Arial"/>
        </w:rPr>
      </w:pPr>
    </w:p>
    <w:p w:rsidRPr="002710C9" w:rsidR="00162ECE" w:rsidP="008B06C0" w:rsidRDefault="00162ECE" w14:paraId="282641B5" w14:textId="77777777">
      <w:pPr>
        <w:pStyle w:val="ListParagraph"/>
        <w:numPr>
          <w:ilvl w:val="0"/>
          <w:numId w:val="4"/>
        </w:numPr>
        <w:spacing w:before="240"/>
        <w:rPr>
          <w:rFonts w:ascii="Arial" w:hAnsi="Arial" w:cs="Arial"/>
        </w:rPr>
      </w:pPr>
      <w:r w:rsidRPr="002710C9">
        <w:rPr>
          <w:rFonts w:ascii="Arial" w:hAnsi="Arial" w:cs="Arial"/>
          <w:lang w:val="en-US"/>
        </w:rPr>
        <w:t xml:space="preserve">It is important to understand how PHIA is collected, used and disclosed.  Please see your SDO for your respective policies. For additional training visit </w:t>
      </w:r>
      <w:hyperlink w:history="1" r:id="rId15">
        <w:r w:rsidRPr="002710C9">
          <w:rPr>
            <w:rStyle w:val="Hyperlink"/>
            <w:rFonts w:ascii="Arial" w:hAnsi="Arial" w:cs="Arial"/>
          </w:rPr>
          <w:t>https://www.gov.mb.ca/health/phia/training.html</w:t>
        </w:r>
      </w:hyperlink>
    </w:p>
    <w:p w:rsidRPr="002710C9" w:rsidR="00162ECE" w:rsidP="008B06C0" w:rsidRDefault="00162ECE" w14:paraId="5EB37CE4" w14:textId="4620CAD6">
      <w:pPr>
        <w:spacing w:before="240"/>
        <w:rPr>
          <w:rFonts w:ascii="Arial" w:hAnsi="Arial" w:eastAsia="Calibri" w:cs="Arial"/>
          <w:b/>
          <w:sz w:val="28"/>
          <w:szCs w:val="28"/>
          <w:lang w:val="en-US"/>
        </w:rPr>
      </w:pPr>
      <w:r w:rsidRPr="002710C9">
        <w:rPr>
          <w:rFonts w:ascii="Arial" w:hAnsi="Arial" w:eastAsia="Calibri" w:cs="Arial"/>
          <w:b/>
          <w:sz w:val="28"/>
          <w:szCs w:val="28"/>
          <w:lang w:val="en-US"/>
        </w:rPr>
        <w:lastRenderedPageBreak/>
        <w:t xml:space="preserve">The Mental Health Act </w:t>
      </w:r>
    </w:p>
    <w:p w:rsidRPr="00D602A8" w:rsidR="00162ECE" w:rsidP="00D602A8" w:rsidRDefault="00162ECE" w14:paraId="26CB2340" w14:textId="02230BF7">
      <w:pPr>
        <w:ind w:left="360"/>
        <w:rPr>
          <w:rFonts w:ascii="Arial" w:hAnsi="Arial" w:cs="Arial"/>
        </w:rPr>
      </w:pPr>
      <w:r w:rsidRPr="00D602A8">
        <w:rPr>
          <w:rFonts w:ascii="Arial" w:hAnsi="Arial" w:eastAsia="Calibri" w:cs="Arial"/>
          <w:lang w:val="en-US"/>
        </w:rPr>
        <w:t xml:space="preserve">The Mental Health Act </w:t>
      </w:r>
      <w:r w:rsidRPr="00D602A8" w:rsidR="00F40B36">
        <w:rPr>
          <w:rFonts w:ascii="Arial" w:hAnsi="Arial" w:eastAsia="Calibri" w:cs="Arial"/>
          <w:lang w:val="en-US"/>
        </w:rPr>
        <w:t xml:space="preserve">(1998) </w:t>
      </w:r>
      <w:r w:rsidRPr="00D602A8">
        <w:rPr>
          <w:rFonts w:ascii="Arial" w:hAnsi="Arial" w:eastAsia="Calibri" w:cs="Arial"/>
          <w:lang w:val="en-US"/>
        </w:rPr>
        <w:t xml:space="preserve">provides a legal framework </w:t>
      </w:r>
      <w:r w:rsidRPr="00D602A8" w:rsidR="00C05BEA">
        <w:rPr>
          <w:rFonts w:ascii="Arial" w:hAnsi="Arial" w:eastAsia="Calibri" w:cs="Arial"/>
          <w:lang w:val="en-US"/>
        </w:rPr>
        <w:t xml:space="preserve">which aims to provide a </w:t>
      </w:r>
      <w:r w:rsidRPr="00D602A8">
        <w:rPr>
          <w:rFonts w:ascii="Arial" w:hAnsi="Arial" w:eastAsia="Calibri" w:cs="Arial"/>
          <w:lang w:val="en-US"/>
        </w:rPr>
        <w:t>balance an individual’s need and right to treatment, the individual’s civil rights not to be arbitrarily detained, and the need of society to prevent people from harming themselves or others when they are in a mental health crisis.</w:t>
      </w:r>
    </w:p>
    <w:p w:rsidRPr="00C05BEA" w:rsidR="00D602A8" w:rsidP="00D602A8" w:rsidRDefault="00C05BEA" w14:paraId="68370045" w14:textId="0D9467A9">
      <w:pPr>
        <w:ind w:firstLine="720"/>
        <w:rPr>
          <w:rFonts w:ascii="Arial" w:hAnsi="Arial" w:cs="Arial"/>
          <w:b/>
        </w:rPr>
      </w:pPr>
      <w:r w:rsidRPr="00D602A8">
        <w:rPr>
          <w:rFonts w:ascii="Arial" w:hAnsi="Arial" w:cs="Arial"/>
        </w:rPr>
        <w:t>According to the Government of Manitoba</w:t>
      </w:r>
      <w:r w:rsidR="00D602A8">
        <w:rPr>
          <w:rFonts w:ascii="Arial" w:hAnsi="Arial" w:cs="Arial"/>
        </w:rPr>
        <w:t xml:space="preserve"> website</w:t>
      </w:r>
      <w:r w:rsidRPr="00D602A8">
        <w:rPr>
          <w:rFonts w:ascii="Arial" w:hAnsi="Arial" w:cs="Arial"/>
        </w:rPr>
        <w:t xml:space="preserve"> (</w:t>
      </w:r>
      <w:proofErr w:type="spellStart"/>
      <w:r w:rsidRPr="00D602A8">
        <w:rPr>
          <w:rFonts w:ascii="Arial" w:hAnsi="Arial" w:cs="Arial"/>
        </w:rPr>
        <w:t>n.d</w:t>
      </w:r>
      <w:proofErr w:type="spellEnd"/>
      <w:r w:rsidRPr="00D602A8">
        <w:rPr>
          <w:rFonts w:ascii="Arial" w:hAnsi="Arial" w:cs="Arial"/>
        </w:rPr>
        <w:t>):</w:t>
      </w:r>
    </w:p>
    <w:p w:rsidR="00162ECE" w:rsidP="00D602A8" w:rsidRDefault="00C05BEA" w14:paraId="515E7705" w14:textId="0C9CC39E">
      <w:pPr>
        <w:pStyle w:val="ListParagraph"/>
        <w:numPr>
          <w:ilvl w:val="0"/>
          <w:numId w:val="4"/>
        </w:numPr>
        <w:rPr>
          <w:rFonts w:ascii="Arial" w:hAnsi="Arial" w:cs="Arial"/>
        </w:rPr>
      </w:pPr>
      <w:r w:rsidRPr="00D602A8">
        <w:rPr>
          <w:rFonts w:ascii="Arial" w:hAnsi="Arial" w:cs="Arial"/>
        </w:rPr>
        <w:t>“</w:t>
      </w:r>
      <w:hyperlink w:tgtFrame="_blank" w:history="1" r:id="rId16">
        <w:r w:rsidRPr="00D602A8" w:rsidR="00162ECE">
          <w:rPr>
            <w:rStyle w:val="Hyperlink"/>
            <w:rFonts w:ascii="Arial" w:hAnsi="Arial" w:cs="Arial"/>
            <w:color w:val="auto"/>
            <w:bdr w:val="none" w:color="auto" w:sz="0" w:space="0" w:frame="1"/>
          </w:rPr>
          <w:t>The Mental Health Act</w:t>
        </w:r>
      </w:hyperlink>
      <w:r w:rsidRPr="00D602A8" w:rsidR="00162ECE">
        <w:rPr>
          <w:rFonts w:ascii="Arial" w:hAnsi="Arial" w:cs="Arial"/>
        </w:rPr>
        <w:t xml:space="preserve"> of Manitoba sets out in law requirements for patients in psychiatric facilities. </w:t>
      </w:r>
      <w:r w:rsidRPr="00D602A8" w:rsidR="005E6CBB">
        <w:rPr>
          <w:rFonts w:ascii="Arial" w:hAnsi="Arial" w:cs="Arial"/>
        </w:rPr>
        <w:t xml:space="preserve">the Act </w:t>
      </w:r>
      <w:r w:rsidRPr="00D602A8">
        <w:rPr>
          <w:rFonts w:ascii="Arial" w:hAnsi="Arial" w:cs="Arial"/>
        </w:rPr>
        <w:t>“</w:t>
      </w:r>
      <w:r w:rsidRPr="00D602A8" w:rsidR="00162ECE">
        <w:rPr>
          <w:rFonts w:ascii="Arial" w:hAnsi="Arial" w:cs="Arial"/>
        </w:rPr>
        <w:t>describes how people can be admitted to a psychiatric facility and treated for a mental disorder. The Act also applies to people on leave from a facility, and those who live in the community and are under </w:t>
      </w:r>
      <w:r w:rsidRPr="00D602A8" w:rsidR="00162ECE">
        <w:rPr>
          <w:rStyle w:val="Strong"/>
          <w:rFonts w:ascii="Arial" w:hAnsi="Arial" w:cs="Arial"/>
          <w:bdr w:val="none" w:color="auto" w:sz="0" w:space="0" w:frame="1"/>
        </w:rPr>
        <w:t xml:space="preserve">Orders of </w:t>
      </w:r>
      <w:proofErr w:type="spellStart"/>
      <w:r w:rsidRPr="00D602A8" w:rsidR="00162ECE">
        <w:rPr>
          <w:rStyle w:val="Strong"/>
          <w:rFonts w:ascii="Arial" w:hAnsi="Arial" w:cs="Arial"/>
          <w:bdr w:val="none" w:color="auto" w:sz="0" w:space="0" w:frame="1"/>
        </w:rPr>
        <w:t>Committeeship</w:t>
      </w:r>
      <w:proofErr w:type="spellEnd"/>
      <w:r w:rsidRPr="00D602A8" w:rsidR="005E6CBB">
        <w:rPr>
          <w:rFonts w:ascii="Arial" w:hAnsi="Arial" w:cs="Arial"/>
          <w:b/>
        </w:rPr>
        <w:t>”</w:t>
      </w:r>
      <w:r w:rsidRPr="00D602A8" w:rsidR="00D602A8">
        <w:rPr>
          <w:rFonts w:ascii="Arial" w:hAnsi="Arial" w:cs="Arial"/>
          <w:b/>
        </w:rPr>
        <w:t xml:space="preserve">. </w:t>
      </w:r>
      <w:r w:rsidRPr="00D602A8" w:rsidR="00162ECE">
        <w:rPr>
          <w:rFonts w:ascii="Arial" w:hAnsi="Arial" w:cs="Arial"/>
        </w:rPr>
        <w:t>The Act considers two main aspects:</w:t>
      </w:r>
    </w:p>
    <w:p w:rsidRPr="00D602A8" w:rsidR="00D602A8" w:rsidP="00D602A8" w:rsidRDefault="00D602A8" w14:paraId="75094CA0" w14:textId="77777777">
      <w:pPr>
        <w:pStyle w:val="ListParagraph"/>
        <w:rPr>
          <w:rFonts w:ascii="Arial" w:hAnsi="Arial" w:cs="Arial"/>
        </w:rPr>
      </w:pPr>
    </w:p>
    <w:p w:rsidRPr="002710C9" w:rsidR="00162ECE" w:rsidP="00D602A8" w:rsidRDefault="00162ECE" w14:paraId="3008D93A" w14:textId="77777777">
      <w:pPr>
        <w:pStyle w:val="ListParagraph"/>
        <w:numPr>
          <w:ilvl w:val="1"/>
          <w:numId w:val="4"/>
        </w:numPr>
        <w:rPr>
          <w:rFonts w:ascii="Arial" w:hAnsi="Arial" w:cs="Arial"/>
        </w:rPr>
      </w:pPr>
      <w:r w:rsidRPr="002710C9">
        <w:rPr>
          <w:rFonts w:ascii="Arial" w:hAnsi="Arial" w:cs="Arial"/>
        </w:rPr>
        <w:t>The rights of citizens under The Canadian Charter of Rights and Freedoms.</w:t>
      </w:r>
    </w:p>
    <w:p w:rsidR="00162ECE" w:rsidP="00D602A8" w:rsidRDefault="00162ECE" w14:paraId="5E825AD0" w14:textId="00CD9A3A">
      <w:pPr>
        <w:pStyle w:val="ListParagraph"/>
        <w:numPr>
          <w:ilvl w:val="1"/>
          <w:numId w:val="4"/>
        </w:numPr>
        <w:rPr>
          <w:rFonts w:ascii="Arial" w:hAnsi="Arial" w:cs="Arial"/>
        </w:rPr>
      </w:pPr>
      <w:r w:rsidRPr="002710C9">
        <w:rPr>
          <w:rFonts w:ascii="Arial" w:hAnsi="Arial" w:cs="Arial"/>
        </w:rPr>
        <w:t>Society's obligation to care for people who, due to their mental illness, may not appreciate the need for treatment.</w:t>
      </w:r>
      <w:r w:rsidR="00C05BEA">
        <w:rPr>
          <w:rFonts w:ascii="Arial" w:hAnsi="Arial" w:cs="Arial"/>
        </w:rPr>
        <w:t>”</w:t>
      </w:r>
    </w:p>
    <w:p w:rsidRPr="002710C9" w:rsidR="00D602A8" w:rsidP="00D602A8" w:rsidRDefault="00D602A8" w14:paraId="6AA25F89" w14:textId="77777777">
      <w:pPr>
        <w:pStyle w:val="ListParagraph"/>
        <w:ind w:left="1440"/>
        <w:rPr>
          <w:rFonts w:ascii="Arial" w:hAnsi="Arial" w:cs="Arial"/>
        </w:rPr>
      </w:pPr>
    </w:p>
    <w:p w:rsidR="00162ECE" w:rsidP="000C0E01" w:rsidRDefault="003C26BC" w14:paraId="49E2C81C" w14:textId="115969A2">
      <w:pPr>
        <w:pStyle w:val="ListParagraph"/>
        <w:numPr>
          <w:ilvl w:val="0"/>
          <w:numId w:val="4"/>
        </w:numPr>
        <w:rPr>
          <w:rFonts w:ascii="Arial" w:hAnsi="Arial" w:cs="Arial"/>
        </w:rPr>
      </w:pPr>
      <w:r w:rsidRPr="004316E4">
        <w:rPr>
          <w:rFonts w:ascii="Arial" w:hAnsi="Arial" w:cs="Arial"/>
        </w:rPr>
        <w:t>According to the Mental Health Act</w:t>
      </w:r>
      <w:r w:rsidR="004316E4">
        <w:rPr>
          <w:rFonts w:ascii="Arial" w:hAnsi="Arial" w:cs="Arial"/>
        </w:rPr>
        <w:t xml:space="preserve"> and for the purposes of that act a</w:t>
      </w:r>
      <w:r w:rsidRPr="004316E4" w:rsidR="00162ECE">
        <w:rPr>
          <w:rFonts w:ascii="Arial" w:hAnsi="Arial" w:cs="Arial"/>
        </w:rPr>
        <w:t xml:space="preserve"> mental disorder </w:t>
      </w:r>
      <w:r w:rsidR="004316E4">
        <w:rPr>
          <w:rFonts w:ascii="Arial" w:hAnsi="Arial" w:cs="Arial"/>
        </w:rPr>
        <w:t>“</w:t>
      </w:r>
      <w:r w:rsidRPr="004316E4" w:rsidR="004316E4">
        <w:rPr>
          <w:rFonts w:ascii="Arial" w:hAnsi="Arial" w:cs="Arial"/>
        </w:rPr>
        <w:t>means a substantial disorder of thinking, mood, perception, orientation or memory that grossly impairs judgment, behaviour, capacity to recognize reality or ability to meet the ordinary demands of life, but does not include a disorder due exclusively to an intellectual disability as defined in The Adults Living with an Intellectual Disability Act</w:t>
      </w:r>
      <w:r w:rsidR="004316E4">
        <w:rPr>
          <w:rFonts w:ascii="Arial" w:hAnsi="Arial" w:cs="Arial"/>
        </w:rPr>
        <w:t>” (Mental Health Act, 1998)</w:t>
      </w:r>
    </w:p>
    <w:p w:rsidRPr="004316E4" w:rsidR="00D602A8" w:rsidP="00D602A8" w:rsidRDefault="00D602A8" w14:paraId="2E3617E9" w14:textId="77777777">
      <w:pPr>
        <w:pStyle w:val="ListParagraph"/>
        <w:rPr>
          <w:rFonts w:ascii="Arial" w:hAnsi="Arial" w:cs="Arial"/>
        </w:rPr>
      </w:pPr>
    </w:p>
    <w:p w:rsidRPr="00E8403C" w:rsidR="00162ECE" w:rsidP="00162ECE" w:rsidRDefault="00162ECE" w14:paraId="1C23BF41" w14:textId="77777777">
      <w:pPr>
        <w:rPr>
          <w:rFonts w:ascii="Arial" w:hAnsi="Arial" w:eastAsia="Calibri" w:cs="Arial"/>
          <w:b/>
          <w:color w:val="000000" w:themeColor="text1"/>
          <w:sz w:val="28"/>
          <w:szCs w:val="28"/>
        </w:rPr>
      </w:pPr>
      <w:r>
        <w:rPr>
          <w:rFonts w:ascii="Arial" w:hAnsi="Arial" w:eastAsia="Calibri" w:cs="Arial"/>
          <w:b/>
          <w:color w:val="000000" w:themeColor="text1"/>
          <w:sz w:val="28"/>
          <w:szCs w:val="28"/>
        </w:rPr>
        <w:t>Disclosure of Personal Health Information</w:t>
      </w:r>
    </w:p>
    <w:p w:rsidRPr="00D602A8" w:rsidR="00162ECE" w:rsidP="00D602A8" w:rsidRDefault="00162ECE" w14:paraId="226CD55D" w14:textId="77777777">
      <w:pPr>
        <w:ind w:left="360"/>
        <w:rPr>
          <w:rFonts w:ascii="Arial" w:hAnsi="Arial" w:eastAsia="Calibri" w:cs="Arial"/>
          <w:color w:val="000000" w:themeColor="text1"/>
        </w:rPr>
      </w:pPr>
      <w:r w:rsidRPr="00D602A8">
        <w:rPr>
          <w:rFonts w:ascii="Arial" w:hAnsi="Arial" w:eastAsia="Calibri" w:cs="Arial"/>
          <w:color w:val="000000" w:themeColor="text1"/>
        </w:rPr>
        <w:t xml:space="preserve">In 2019 Bill 5 was passed in the Manitoba Legislature that included amendments to both The Mental Health Act and The Personal Health Information Act to allow for trustees under PHIA to disclose confidential information without the individual's consent in some situations.  </w:t>
      </w:r>
    </w:p>
    <w:p w:rsidR="00162ECE" w:rsidP="000C0E01" w:rsidRDefault="00162ECE" w14:paraId="444225D4" w14:textId="3B0D1DF3">
      <w:pPr>
        <w:pStyle w:val="ListParagraph"/>
        <w:numPr>
          <w:ilvl w:val="0"/>
          <w:numId w:val="5"/>
        </w:numPr>
        <w:spacing w:after="0" w:line="240" w:lineRule="auto"/>
        <w:ind w:right="245"/>
        <w:rPr>
          <w:rFonts w:ascii="Arial" w:hAnsi="Arial" w:eastAsia="Times New Roman" w:cs="Arial"/>
          <w:color w:val="000000"/>
          <w:lang w:val="en-US"/>
        </w:rPr>
      </w:pPr>
      <w:r w:rsidRPr="002710C9">
        <w:rPr>
          <w:rFonts w:ascii="Arial" w:hAnsi="Arial" w:eastAsia="Times New Roman" w:cs="Arial"/>
          <w:color w:val="000000"/>
          <w:lang w:val="en-US"/>
        </w:rPr>
        <w:t>Previously under those Acts, confidential information could only be disclosed without a person's consent to protect their health or safety, or that of others, but only if there is a serious and immediate threat to health or safety. The Bill changed that threshold:</w:t>
      </w:r>
    </w:p>
    <w:p w:rsidR="00D602A8" w:rsidP="00D602A8" w:rsidRDefault="00D602A8" w14:paraId="0142D909" w14:textId="77777777">
      <w:pPr>
        <w:pStyle w:val="ListParagraph"/>
        <w:spacing w:after="0" w:line="240" w:lineRule="auto"/>
        <w:ind w:right="245"/>
        <w:rPr>
          <w:rFonts w:ascii="Arial" w:hAnsi="Arial" w:eastAsia="Times New Roman" w:cs="Arial"/>
          <w:color w:val="000000"/>
          <w:lang w:val="en-US"/>
        </w:rPr>
      </w:pPr>
    </w:p>
    <w:p w:rsidR="00162ECE" w:rsidP="6C4CB7D9" w:rsidRDefault="00162ECE" w14:paraId="38B21613" w14:textId="3E65417F" w14:noSpellErr="1">
      <w:pPr>
        <w:pStyle w:val="ListParagraph"/>
        <w:numPr>
          <w:ilvl w:val="1"/>
          <w:numId w:val="5"/>
        </w:numPr>
        <w:spacing w:after="0" w:line="240" w:lineRule="auto"/>
        <w:ind w:right="245"/>
        <w:rPr>
          <w:rFonts w:ascii="Arial" w:hAnsi="Arial" w:eastAsia="Times New Roman" w:cs="Arial"/>
          <w:color w:val="000000"/>
          <w:lang w:val="en-CA"/>
        </w:rPr>
      </w:pPr>
      <w:r w:rsidRPr="6C4CB7D9" w:rsidR="00162ECE">
        <w:rPr>
          <w:rFonts w:ascii="Arial" w:hAnsi="Arial" w:eastAsia="Times New Roman" w:cs="Arial"/>
          <w:color w:val="000000" w:themeColor="text1" w:themeTint="FF" w:themeShade="FF"/>
          <w:lang w:val="en-CA"/>
        </w:rPr>
        <w:t>Under </w:t>
      </w:r>
      <w:r w:rsidRPr="6C4CB7D9" w:rsidR="00162ECE">
        <w:rPr>
          <w:rFonts w:ascii="Arial" w:hAnsi="Arial" w:eastAsia="Times New Roman" w:cs="Arial"/>
          <w:i w:val="1"/>
          <w:iCs w:val="1"/>
          <w:color w:val="A52A2A"/>
          <w:lang w:val="en-CA"/>
        </w:rPr>
        <w:t>The Mental Health Act</w:t>
      </w:r>
      <w:r w:rsidRPr="6C4CB7D9" w:rsidR="00162ECE">
        <w:rPr>
          <w:rFonts w:ascii="Arial" w:hAnsi="Arial" w:eastAsia="Times New Roman" w:cs="Arial"/>
          <w:color w:val="000000" w:themeColor="text1" w:themeTint="FF" w:themeShade="FF"/>
          <w:lang w:val="en-CA"/>
        </w:rPr>
        <w:t xml:space="preserve">, </w:t>
      </w:r>
      <w:r w:rsidRPr="6C4CB7D9" w:rsidR="003C26BC">
        <w:rPr>
          <w:rFonts w:ascii="Arial" w:hAnsi="Arial" w:eastAsia="Times New Roman" w:cs="Arial"/>
          <w:color w:val="000000" w:themeColor="text1" w:themeTint="FF" w:themeShade="FF"/>
          <w:lang w:val="en-CA"/>
        </w:rPr>
        <w:t>“</w:t>
      </w:r>
      <w:r w:rsidRPr="6C4CB7D9" w:rsidR="00162ECE">
        <w:rPr>
          <w:rFonts w:ascii="Arial" w:hAnsi="Arial" w:eastAsia="Times New Roman" w:cs="Arial"/>
          <w:color w:val="000000" w:themeColor="text1" w:themeTint="FF" w:themeShade="FF"/>
          <w:lang w:val="en-CA"/>
        </w:rPr>
        <w:t>the medical director of a psychiatric facility may disclose information in a clinical record to any person to prevent or lessen a risk of serious harm to the patient's health or safety or that of another person</w:t>
      </w:r>
      <w:r w:rsidRPr="6C4CB7D9" w:rsidR="00162ECE">
        <w:rPr>
          <w:rFonts w:ascii="Arial" w:hAnsi="Arial" w:eastAsia="Times New Roman" w:cs="Arial"/>
          <w:color w:val="000000" w:themeColor="text1" w:themeTint="FF" w:themeShade="FF"/>
          <w:lang w:val="en-CA"/>
        </w:rPr>
        <w:t>.</w:t>
      </w:r>
      <w:r w:rsidRPr="6C4CB7D9" w:rsidR="003C26BC">
        <w:rPr>
          <w:rFonts w:ascii="Arial" w:hAnsi="Arial" w:eastAsia="Times New Roman" w:cs="Arial"/>
          <w:color w:val="000000" w:themeColor="text1" w:themeTint="FF" w:themeShade="FF"/>
          <w:lang w:val="en-CA"/>
        </w:rPr>
        <w:t>”</w:t>
      </w:r>
      <w:r w:rsidRPr="6C4CB7D9" w:rsidR="00F40B36">
        <w:rPr>
          <w:rFonts w:ascii="Arial" w:hAnsi="Arial" w:eastAsia="Times New Roman" w:cs="Arial"/>
          <w:color w:val="000000" w:themeColor="text1" w:themeTint="FF" w:themeShade="FF"/>
          <w:lang w:val="en-CA"/>
        </w:rPr>
        <w:t>(</w:t>
      </w:r>
      <w:r w:rsidRPr="6C4CB7D9" w:rsidR="00F40B36">
        <w:rPr>
          <w:rFonts w:ascii="Arial" w:hAnsi="Arial" w:eastAsia="Times New Roman" w:cs="Arial"/>
          <w:color w:val="000000" w:themeColor="text1" w:themeTint="FF" w:themeShade="FF"/>
          <w:lang w:val="en-CA"/>
        </w:rPr>
        <w:t>1998)</w:t>
      </w:r>
    </w:p>
    <w:p w:rsidR="00162ECE" w:rsidP="000C0E01" w:rsidRDefault="00162ECE" w14:paraId="2305AB80" w14:textId="7C8CD501">
      <w:pPr>
        <w:pStyle w:val="ListParagraph"/>
        <w:numPr>
          <w:ilvl w:val="1"/>
          <w:numId w:val="5"/>
        </w:numPr>
        <w:spacing w:after="0" w:line="240" w:lineRule="auto"/>
        <w:ind w:right="245"/>
        <w:rPr>
          <w:rFonts w:ascii="Arial" w:hAnsi="Arial" w:eastAsia="Times New Roman" w:cs="Arial"/>
          <w:color w:val="000000"/>
          <w:lang w:val="en-US"/>
        </w:rPr>
      </w:pPr>
      <w:r w:rsidRPr="002710C9">
        <w:rPr>
          <w:rFonts w:ascii="Arial" w:hAnsi="Arial" w:eastAsia="Times New Roman" w:cs="Arial"/>
          <w:color w:val="000000"/>
          <w:lang w:val="en-US"/>
        </w:rPr>
        <w:t>Under </w:t>
      </w:r>
      <w:proofErr w:type="gramStart"/>
      <w:r w:rsidRPr="002710C9">
        <w:rPr>
          <w:rFonts w:ascii="Arial" w:hAnsi="Arial" w:eastAsia="Times New Roman" w:cs="Arial"/>
          <w:i/>
          <w:iCs/>
          <w:color w:val="A52A2A"/>
          <w:lang w:val="en-US"/>
        </w:rPr>
        <w:t>The</w:t>
      </w:r>
      <w:proofErr w:type="gramEnd"/>
      <w:r w:rsidRPr="002710C9">
        <w:rPr>
          <w:rFonts w:ascii="Arial" w:hAnsi="Arial" w:eastAsia="Times New Roman" w:cs="Arial"/>
          <w:i/>
          <w:iCs/>
          <w:color w:val="A52A2A"/>
          <w:lang w:val="en-US"/>
        </w:rPr>
        <w:t xml:space="preserve"> Personal Health Information Act</w:t>
      </w:r>
      <w:r w:rsidRPr="002710C9">
        <w:rPr>
          <w:rFonts w:ascii="Arial" w:hAnsi="Arial" w:eastAsia="Times New Roman" w:cs="Arial"/>
          <w:color w:val="000000"/>
          <w:lang w:val="en-US"/>
        </w:rPr>
        <w:t xml:space="preserve">, </w:t>
      </w:r>
      <w:r w:rsidR="003C26BC">
        <w:rPr>
          <w:rFonts w:ascii="Arial" w:hAnsi="Arial" w:eastAsia="Times New Roman" w:cs="Arial"/>
          <w:color w:val="000000"/>
          <w:lang w:val="en-US"/>
        </w:rPr>
        <w:t>“</w:t>
      </w:r>
      <w:r w:rsidRPr="002710C9">
        <w:rPr>
          <w:rFonts w:ascii="Arial" w:hAnsi="Arial" w:eastAsia="Times New Roman" w:cs="Arial"/>
          <w:color w:val="000000"/>
          <w:lang w:val="en-US"/>
        </w:rPr>
        <w:t>a trustee may disclose personal health information to any person to prevent or lessen a risk of serious harm to a person or the public.</w:t>
      </w:r>
      <w:r w:rsidR="00DC5E64">
        <w:rPr>
          <w:rFonts w:ascii="Arial" w:hAnsi="Arial" w:eastAsia="Times New Roman" w:cs="Arial"/>
          <w:color w:val="000000"/>
          <w:lang w:val="en-US"/>
        </w:rPr>
        <w:t xml:space="preserve">  Or to prevent or lessen a risk of harm to the health and safety of a minor.</w:t>
      </w:r>
      <w:r w:rsidR="003C26BC">
        <w:rPr>
          <w:rFonts w:ascii="Arial" w:hAnsi="Arial" w:eastAsia="Times New Roman" w:cs="Arial"/>
          <w:color w:val="000000"/>
          <w:lang w:val="en-US"/>
        </w:rPr>
        <w:t>”</w:t>
      </w:r>
      <w:r w:rsidR="00F40B36">
        <w:rPr>
          <w:rFonts w:ascii="Arial" w:hAnsi="Arial" w:eastAsia="Times New Roman" w:cs="Arial"/>
          <w:color w:val="000000"/>
          <w:lang w:val="en-US"/>
        </w:rPr>
        <w:t xml:space="preserve"> (1997)</w:t>
      </w:r>
    </w:p>
    <w:p w:rsidR="00D602A8" w:rsidP="00D602A8" w:rsidRDefault="00D602A8" w14:paraId="41D4840C" w14:textId="77777777">
      <w:pPr>
        <w:pStyle w:val="ListParagraph"/>
        <w:spacing w:after="0" w:line="240" w:lineRule="auto"/>
        <w:ind w:left="1440" w:right="245"/>
        <w:rPr>
          <w:rFonts w:ascii="Arial" w:hAnsi="Arial" w:eastAsia="Times New Roman" w:cs="Arial"/>
          <w:color w:val="000000"/>
          <w:lang w:val="en-US"/>
        </w:rPr>
      </w:pPr>
    </w:p>
    <w:p w:rsidRPr="002710C9" w:rsidR="00162ECE" w:rsidP="000C0E01" w:rsidRDefault="00162ECE" w14:paraId="2B9103C0" w14:textId="77777777">
      <w:pPr>
        <w:pStyle w:val="ListParagraph"/>
        <w:numPr>
          <w:ilvl w:val="0"/>
          <w:numId w:val="5"/>
        </w:numPr>
        <w:spacing w:after="0" w:line="240" w:lineRule="auto"/>
        <w:ind w:right="245"/>
        <w:rPr>
          <w:rFonts w:ascii="Arial" w:hAnsi="Arial" w:eastAsia="Times New Roman" w:cs="Arial"/>
          <w:color w:val="000000"/>
          <w:lang w:val="en-US"/>
        </w:rPr>
      </w:pPr>
      <w:r w:rsidRPr="002710C9">
        <w:rPr>
          <w:rFonts w:ascii="Arial" w:hAnsi="Arial" w:eastAsia="Calibri" w:cs="Arial"/>
        </w:rPr>
        <w:t xml:space="preserve">For help in making these decisions please see the Personal Health Information (PHI) Disclosure Due to Risk of Serious Harm Algorithm </w:t>
      </w:r>
      <w:hyperlink r:id="rId17">
        <w:r w:rsidRPr="002710C9">
          <w:rPr>
            <w:rStyle w:val="Hyperlink"/>
            <w:rFonts w:ascii="Arial" w:hAnsi="Arial" w:eastAsia="Calibri" w:cs="Arial"/>
          </w:rPr>
          <w:t>https://home.wrha.mb.ca/old/privacy/files/10.40.150Algorithm.pdf</w:t>
        </w:r>
      </w:hyperlink>
      <w:r w:rsidRPr="002710C9">
        <w:rPr>
          <w:rFonts w:ascii="Arial" w:hAnsi="Arial" w:eastAsia="Calibri" w:cs="Arial"/>
        </w:rPr>
        <w:t xml:space="preserve"> </w:t>
      </w:r>
    </w:p>
    <w:p w:rsidR="00162ECE" w:rsidP="00162ECE" w:rsidRDefault="00162ECE" w14:paraId="7549A3B4" w14:textId="63836306">
      <w:pPr>
        <w:rPr>
          <w:rFonts w:ascii="Arial" w:hAnsi="Arial" w:eastAsia="Calibri" w:cs="Arial"/>
          <w:b/>
          <w:sz w:val="28"/>
          <w:szCs w:val="28"/>
        </w:rPr>
      </w:pPr>
    </w:p>
    <w:p w:rsidR="00162ECE" w:rsidP="00162ECE" w:rsidRDefault="00162ECE" w14:paraId="251A311F" w14:textId="7DBCFCCF">
      <w:pPr>
        <w:rPr>
          <w:rFonts w:ascii="Arial" w:hAnsi="Arial" w:eastAsia="Calibri" w:cs="Arial"/>
          <w:i/>
        </w:rPr>
      </w:pPr>
      <w:r w:rsidRPr="00174B33">
        <w:rPr>
          <w:rFonts w:ascii="Arial" w:hAnsi="Arial" w:eastAsia="Calibri" w:cs="Arial"/>
          <w:b/>
          <w:sz w:val="28"/>
          <w:szCs w:val="28"/>
        </w:rPr>
        <w:lastRenderedPageBreak/>
        <w:t>Guiding Principles of Disclosure (Bill 5 PHIA and MH</w:t>
      </w:r>
      <w:r w:rsidR="00F52F5F">
        <w:rPr>
          <w:rFonts w:ascii="Arial" w:hAnsi="Arial" w:eastAsia="Calibri" w:cs="Arial"/>
          <w:b/>
          <w:sz w:val="28"/>
          <w:szCs w:val="28"/>
        </w:rPr>
        <w:t xml:space="preserve"> Act</w:t>
      </w:r>
      <w:r w:rsidRPr="00174B33">
        <w:rPr>
          <w:rFonts w:ascii="Arial" w:hAnsi="Arial" w:eastAsia="Calibri" w:cs="Arial"/>
          <w:b/>
          <w:sz w:val="28"/>
          <w:szCs w:val="28"/>
        </w:rPr>
        <w:t>)</w:t>
      </w:r>
      <w:r w:rsidRPr="00E8403C">
        <w:rPr>
          <w:rFonts w:ascii="Arial" w:hAnsi="Arial" w:eastAsia="Calibri" w:cs="Arial"/>
          <w:b/>
          <w:i/>
        </w:rPr>
        <w:t xml:space="preserve"> </w:t>
      </w:r>
    </w:p>
    <w:p w:rsidR="00162ECE" w:rsidP="00162ECE" w:rsidRDefault="00162ECE" w14:paraId="78DB2822" w14:textId="77777777">
      <w:pPr>
        <w:rPr>
          <w:rFonts w:ascii="Arial" w:hAnsi="Arial" w:eastAsia="Calibri" w:cs="Arial"/>
          <w:i/>
        </w:rPr>
      </w:pPr>
      <w:r>
        <w:rPr>
          <w:rFonts w:ascii="Arial" w:hAnsi="Arial" w:eastAsia="Calibri" w:cs="Arial"/>
          <w:i/>
        </w:rPr>
        <w:t xml:space="preserve">The following information was </w:t>
      </w:r>
      <w:r w:rsidRPr="00E8403C">
        <w:rPr>
          <w:rFonts w:ascii="Arial" w:hAnsi="Arial" w:eastAsia="Calibri" w:cs="Arial"/>
          <w:i/>
        </w:rPr>
        <w:t xml:space="preserve">adapted from Shared Health Policies including “Consent to Use or Disclose Personal Health Information”, “Disclosure of PHI without Consent” and “Personal Health </w:t>
      </w:r>
      <w:r w:rsidRPr="002710C9">
        <w:rPr>
          <w:rFonts w:ascii="Arial" w:hAnsi="Arial" w:eastAsia="Calibri" w:cs="Arial"/>
          <w:i/>
        </w:rPr>
        <w:t>Information Disclosure Due to Risk of Serious Harm”.</w:t>
      </w:r>
    </w:p>
    <w:p w:rsidRPr="00B315AE" w:rsidR="00DC5E64" w:rsidP="000C0E01" w:rsidRDefault="00162ECE" w14:paraId="6FF2F1E4" w14:textId="3656960E">
      <w:pPr>
        <w:pStyle w:val="ListParagraph"/>
        <w:numPr>
          <w:ilvl w:val="0"/>
          <w:numId w:val="6"/>
        </w:numPr>
        <w:spacing w:after="0"/>
        <w:rPr>
          <w:rFonts w:ascii="Arial" w:hAnsi="Arial" w:eastAsia="Calibri" w:cs="Arial"/>
          <w:i/>
        </w:rPr>
      </w:pPr>
      <w:r w:rsidRPr="002710C9">
        <w:rPr>
          <w:rFonts w:ascii="Arial" w:hAnsi="Arial" w:eastAsia="Calibri" w:cs="Arial"/>
        </w:rPr>
        <w:t>Consent to disclose PHI remains best practice.  Health professionals should not disclose PHI without consent where consent could reasonably have been obtained. Unless there is specific care or safety related reasons not to do so</w:t>
      </w:r>
      <w:r w:rsidR="003C0EC5">
        <w:rPr>
          <w:rFonts w:ascii="Arial" w:hAnsi="Arial" w:eastAsia="Calibri" w:cs="Arial"/>
        </w:rPr>
        <w:t>.</w:t>
      </w:r>
      <w:r w:rsidRPr="002710C9">
        <w:rPr>
          <w:rFonts w:ascii="Arial" w:hAnsi="Arial" w:eastAsia="Calibri" w:cs="Arial"/>
        </w:rPr>
        <w:t xml:space="preserve"> </w:t>
      </w:r>
    </w:p>
    <w:p w:rsidRPr="003C0EC5" w:rsidR="00B315AE" w:rsidP="00B315AE" w:rsidRDefault="00B315AE" w14:paraId="32C77559" w14:textId="77777777">
      <w:pPr>
        <w:pStyle w:val="ListParagraph"/>
        <w:spacing w:after="0"/>
        <w:rPr>
          <w:rFonts w:ascii="Arial" w:hAnsi="Arial" w:eastAsia="Calibri" w:cs="Arial"/>
          <w:i/>
        </w:rPr>
      </w:pPr>
    </w:p>
    <w:p w:rsidRPr="003C0EC5" w:rsidR="003C0EC5" w:rsidP="000C0E01" w:rsidRDefault="00162ECE" w14:paraId="4318278C" w14:textId="72B7DA20">
      <w:pPr>
        <w:pStyle w:val="ListParagraph"/>
        <w:numPr>
          <w:ilvl w:val="0"/>
          <w:numId w:val="6"/>
        </w:numPr>
        <w:spacing w:after="0"/>
        <w:rPr>
          <w:rFonts w:ascii="Arial" w:hAnsi="Arial" w:eastAsia="Calibri" w:cs="Arial"/>
          <w:i/>
        </w:rPr>
      </w:pPr>
      <w:r w:rsidRPr="002710C9">
        <w:rPr>
          <w:rFonts w:ascii="Arial" w:hAnsi="Arial" w:eastAsia="Calibri" w:cs="Arial"/>
        </w:rPr>
        <w:t xml:space="preserve">In crisis situations, PHIA requires disclosure to be limited to the minimum amount of information necessary to accomplish the purpose for which it is used or disclosed. This includes information shared with family, healthcare service providers, or additional services such as police. Trustees must balance this with the fairness of engaging loved ones and their desire to have information. </w:t>
      </w:r>
    </w:p>
    <w:p w:rsidRPr="003C0EC5" w:rsidR="003C0EC5" w:rsidP="003C0EC5" w:rsidRDefault="003C0EC5" w14:paraId="1237F61D" w14:textId="77777777">
      <w:pPr>
        <w:pStyle w:val="ListParagraph"/>
        <w:spacing w:after="0"/>
        <w:rPr>
          <w:rFonts w:ascii="Arial" w:hAnsi="Arial" w:eastAsia="Calibri" w:cs="Arial"/>
          <w:i/>
        </w:rPr>
      </w:pPr>
    </w:p>
    <w:p w:rsidRPr="00FB7D8C" w:rsidR="003C0EC5" w:rsidP="000C0E01" w:rsidRDefault="00162ECE" w14:paraId="2107C197" w14:textId="24477E42">
      <w:pPr>
        <w:pStyle w:val="ListParagraph"/>
        <w:numPr>
          <w:ilvl w:val="0"/>
          <w:numId w:val="6"/>
        </w:numPr>
        <w:spacing w:after="0"/>
        <w:rPr>
          <w:rFonts w:ascii="Arial" w:hAnsi="Arial" w:eastAsia="Calibri" w:cs="Arial"/>
        </w:rPr>
      </w:pPr>
      <w:r w:rsidRPr="00FB7D8C">
        <w:rPr>
          <w:rFonts w:ascii="Arial" w:hAnsi="Arial" w:eastAsia="Calibri" w:cs="Arial"/>
        </w:rPr>
        <w:t xml:space="preserve">It is generally felt that Risk of serious harm means a risk to life. That risk must be imminent and probable and not just possible. </w:t>
      </w:r>
      <w:r w:rsidRPr="00FB7D8C">
        <w:rPr>
          <w:rFonts w:ascii="Arial" w:hAnsi="Arial" w:eastAsia="Calibri" w:cs="Arial"/>
          <w:iCs/>
        </w:rPr>
        <w:t xml:space="preserve">Once the risk has passed, the disclosure of further PHI without consent is no longer authorized. </w:t>
      </w:r>
    </w:p>
    <w:p w:rsidR="003C0EC5" w:rsidP="003C0EC5" w:rsidRDefault="003C0EC5" w14:paraId="41F7B4E2" w14:textId="77777777">
      <w:pPr>
        <w:pStyle w:val="ListParagraph"/>
        <w:spacing w:after="0"/>
        <w:rPr>
          <w:rFonts w:ascii="Arial" w:hAnsi="Arial" w:eastAsia="Calibri" w:cs="Arial"/>
        </w:rPr>
      </w:pPr>
    </w:p>
    <w:p w:rsidR="003C0EC5" w:rsidP="000C0E01" w:rsidRDefault="00162ECE" w14:paraId="5FF63244" w14:textId="53367C03">
      <w:pPr>
        <w:pStyle w:val="ListParagraph"/>
        <w:numPr>
          <w:ilvl w:val="0"/>
          <w:numId w:val="6"/>
        </w:numPr>
        <w:spacing w:after="0"/>
        <w:rPr>
          <w:rFonts w:ascii="Arial" w:hAnsi="Arial" w:eastAsia="Calibri" w:cs="Arial"/>
        </w:rPr>
      </w:pPr>
      <w:r w:rsidRPr="008A70EB">
        <w:rPr>
          <w:rFonts w:ascii="Arial" w:hAnsi="Arial" w:eastAsia="Calibri" w:cs="Arial"/>
        </w:rPr>
        <w:t xml:space="preserve">When risk is not immediate, the determination to disclose PHI without consent in order to lessen risk of serious harm should be reviewed by at least two health professionals within the interdisciplinary health care team. </w:t>
      </w:r>
    </w:p>
    <w:p w:rsidRPr="008A70EB" w:rsidR="008A70EB" w:rsidP="008A70EB" w:rsidRDefault="008A70EB" w14:paraId="6C404FC9" w14:textId="77777777">
      <w:pPr>
        <w:spacing w:after="0"/>
        <w:rPr>
          <w:rFonts w:ascii="Arial" w:hAnsi="Arial" w:eastAsia="Calibri" w:cs="Arial"/>
        </w:rPr>
      </w:pPr>
    </w:p>
    <w:p w:rsidR="00DC5E64" w:rsidP="000C0E01" w:rsidRDefault="00162ECE" w14:paraId="2504871E" w14:textId="56E31053">
      <w:pPr>
        <w:pStyle w:val="ListParagraph"/>
        <w:numPr>
          <w:ilvl w:val="0"/>
          <w:numId w:val="6"/>
        </w:numPr>
        <w:spacing w:after="0"/>
        <w:rPr>
          <w:rFonts w:ascii="Arial" w:hAnsi="Arial" w:eastAsia="Calibri" w:cs="Arial"/>
        </w:rPr>
      </w:pPr>
      <w:r w:rsidRPr="002710C9">
        <w:rPr>
          <w:rFonts w:ascii="Arial" w:hAnsi="Arial" w:eastAsia="Calibri" w:cs="Arial"/>
        </w:rPr>
        <w:t xml:space="preserve">The decision to disclose PHI must clearly be determined based on the individual’s needs and best interests and never considered solely or principally from the perspective of risk mitigation to the health provider. </w:t>
      </w:r>
    </w:p>
    <w:p w:rsidR="003C0EC5" w:rsidP="003C0EC5" w:rsidRDefault="003C0EC5" w14:paraId="4ADF7FE1" w14:textId="77777777">
      <w:pPr>
        <w:pStyle w:val="ListParagraph"/>
        <w:spacing w:after="0"/>
        <w:rPr>
          <w:rFonts w:ascii="Arial" w:hAnsi="Arial" w:eastAsia="Calibri" w:cs="Arial"/>
        </w:rPr>
      </w:pPr>
    </w:p>
    <w:p w:rsidRPr="002710C9" w:rsidR="00162ECE" w:rsidP="000C0E01" w:rsidRDefault="00162ECE" w14:paraId="48476685" w14:textId="02F34D0C">
      <w:pPr>
        <w:pStyle w:val="ListParagraph"/>
        <w:numPr>
          <w:ilvl w:val="0"/>
          <w:numId w:val="6"/>
        </w:numPr>
        <w:spacing w:after="0"/>
        <w:rPr>
          <w:rFonts w:ascii="Arial" w:hAnsi="Arial" w:eastAsia="Calibri" w:cs="Arial"/>
        </w:rPr>
      </w:pPr>
      <w:r w:rsidRPr="002710C9">
        <w:rPr>
          <w:rFonts w:ascii="Arial" w:hAnsi="Arial" w:eastAsia="Calibri" w:cs="Arial"/>
        </w:rPr>
        <w:t>The individual has a right to know if a disclosure of PHI has been made without their consent and should be informed what was disclosed to whom and why at the earliest opportunity.</w:t>
      </w:r>
    </w:p>
    <w:p w:rsidR="003C0EC5" w:rsidP="003C0EC5" w:rsidRDefault="003C0EC5" w14:paraId="6DA9E057" w14:textId="77777777">
      <w:pPr>
        <w:pStyle w:val="ListParagraph"/>
        <w:spacing w:after="0"/>
        <w:rPr>
          <w:rFonts w:ascii="Arial" w:hAnsi="Arial" w:eastAsia="Calibri" w:cs="Arial"/>
        </w:rPr>
      </w:pPr>
    </w:p>
    <w:p w:rsidRPr="002710C9" w:rsidR="00162ECE" w:rsidP="000C0E01" w:rsidRDefault="00162ECE" w14:paraId="7634E896" w14:textId="3CCBB34A">
      <w:pPr>
        <w:pStyle w:val="ListParagraph"/>
        <w:numPr>
          <w:ilvl w:val="0"/>
          <w:numId w:val="6"/>
        </w:numPr>
        <w:spacing w:after="0"/>
        <w:rPr>
          <w:rFonts w:ascii="Arial" w:hAnsi="Arial" w:eastAsia="Calibri" w:cs="Arial"/>
        </w:rPr>
      </w:pPr>
      <w:r w:rsidRPr="002710C9">
        <w:rPr>
          <w:rFonts w:ascii="Arial" w:hAnsi="Arial" w:eastAsia="Calibri" w:cs="Arial"/>
        </w:rPr>
        <w:t xml:space="preserve">Health professionals must consider accountability to the person to whom the PHI was disclosed. The person disclosed to may reasonably experience impacts of their own based on the information of risk to their loved one. Health professionals must carefully balance their authority to disclose PHI with their ethical duty to also factor potential risk to the person receiving the information. If disclosing PHI, the health professional must ensure it is meaningful information to the person receiving it. They should use plain language, not use jargon or acronyms, and make sure that the recipient has (and understands) the information needed to mitigate risk of harm, as well as the capacity to do so. </w:t>
      </w:r>
    </w:p>
    <w:p w:rsidR="003C0EC5" w:rsidP="003C0EC5" w:rsidRDefault="003C0EC5" w14:paraId="7EE95489" w14:textId="77777777">
      <w:pPr>
        <w:pStyle w:val="ListParagraph"/>
        <w:spacing w:after="0"/>
        <w:rPr>
          <w:rFonts w:ascii="Arial" w:hAnsi="Arial" w:eastAsia="Calibri" w:cs="Arial"/>
        </w:rPr>
      </w:pPr>
    </w:p>
    <w:p w:rsidRPr="002710C9" w:rsidR="00162ECE" w:rsidP="000C0E01" w:rsidRDefault="00162ECE" w14:paraId="66CBAE63" w14:textId="18869AB2">
      <w:pPr>
        <w:pStyle w:val="ListParagraph"/>
        <w:numPr>
          <w:ilvl w:val="0"/>
          <w:numId w:val="6"/>
        </w:numPr>
        <w:spacing w:after="0"/>
        <w:rPr>
          <w:rFonts w:ascii="Arial" w:hAnsi="Arial" w:eastAsia="Calibri" w:cs="Arial"/>
        </w:rPr>
      </w:pPr>
      <w:r w:rsidRPr="002710C9">
        <w:rPr>
          <w:rFonts w:ascii="Arial" w:hAnsi="Arial" w:eastAsia="Calibri" w:cs="Arial"/>
        </w:rPr>
        <w:t>Determination of risk must not remove an individual’s basic rights and dignity to determine their own lifestyle choices and acceptable personal risks.  Self-determination and personal autonomy are integral principles of personal recovery.</w:t>
      </w:r>
    </w:p>
    <w:p w:rsidR="003C0EC5" w:rsidP="003C0EC5" w:rsidRDefault="003C0EC5" w14:paraId="0253DBCB" w14:textId="040499AF">
      <w:pPr>
        <w:pStyle w:val="ListParagraph"/>
        <w:spacing w:after="0"/>
        <w:rPr>
          <w:rFonts w:ascii="Arial" w:hAnsi="Arial" w:eastAsia="Calibri" w:cs="Arial"/>
        </w:rPr>
      </w:pPr>
    </w:p>
    <w:p w:rsidR="00162ECE" w:rsidP="000C0E01" w:rsidRDefault="00162ECE" w14:paraId="2EEDFB62" w14:textId="241EB5BA">
      <w:pPr>
        <w:pStyle w:val="ListParagraph"/>
        <w:numPr>
          <w:ilvl w:val="0"/>
          <w:numId w:val="6"/>
        </w:numPr>
        <w:spacing w:after="0"/>
        <w:rPr>
          <w:rFonts w:ascii="Arial" w:hAnsi="Arial" w:eastAsia="Calibri" w:cs="Arial"/>
        </w:rPr>
      </w:pPr>
      <w:r w:rsidRPr="002710C9">
        <w:rPr>
          <w:rFonts w:ascii="Arial" w:hAnsi="Arial" w:eastAsia="Calibri" w:cs="Arial"/>
        </w:rPr>
        <w:t>The changes to legislation have increased the importance of regular check ins to ensure that the contact list is accurate and up to date. It is recommended that providers</w:t>
      </w:r>
      <w:r w:rsidR="00B315AE">
        <w:rPr>
          <w:rFonts w:ascii="Arial" w:hAnsi="Arial" w:eastAsia="Calibri" w:cs="Arial"/>
        </w:rPr>
        <w:t xml:space="preserve"> </w:t>
      </w:r>
      <w:r w:rsidR="00B315AE">
        <w:rPr>
          <w:rFonts w:ascii="Arial" w:hAnsi="Arial" w:eastAsia="Calibri" w:cs="Arial"/>
        </w:rPr>
        <w:lastRenderedPageBreak/>
        <w:t>regularly discuss and build contacts/natural supports</w:t>
      </w:r>
      <w:r w:rsidR="003C0EC5">
        <w:rPr>
          <w:rFonts w:ascii="Arial" w:hAnsi="Arial" w:eastAsia="Calibri" w:cs="Arial"/>
        </w:rPr>
        <w:t xml:space="preserve">. </w:t>
      </w:r>
      <w:r w:rsidRPr="002710C9">
        <w:rPr>
          <w:rFonts w:ascii="Arial" w:hAnsi="Arial" w:eastAsia="Calibri" w:cs="Arial"/>
        </w:rPr>
        <w:t xml:space="preserve">Individuals should be aware that they </w:t>
      </w:r>
      <w:r w:rsidR="008A6FDE">
        <w:rPr>
          <w:rFonts w:ascii="Arial" w:hAnsi="Arial" w:eastAsia="Calibri" w:cs="Arial"/>
        </w:rPr>
        <w:t>can have more than</w:t>
      </w:r>
      <w:r w:rsidRPr="002710C9">
        <w:rPr>
          <w:rFonts w:ascii="Arial" w:hAnsi="Arial" w:eastAsia="Calibri" w:cs="Arial"/>
        </w:rPr>
        <w:t xml:space="preserve"> one contact person on their chart and that they may specify under which circumstances they are to be contacted. E.g. </w:t>
      </w:r>
      <w:proofErr w:type="gramStart"/>
      <w:r w:rsidRPr="002710C9">
        <w:rPr>
          <w:rFonts w:ascii="Arial" w:hAnsi="Arial" w:eastAsia="Calibri" w:cs="Arial"/>
        </w:rPr>
        <w:t>Generally</w:t>
      </w:r>
      <w:proofErr w:type="gramEnd"/>
      <w:r w:rsidRPr="002710C9">
        <w:rPr>
          <w:rFonts w:ascii="Arial" w:hAnsi="Arial" w:eastAsia="Calibri" w:cs="Arial"/>
        </w:rPr>
        <w:t xml:space="preserve"> a parent but if a mental health crisis then possibly a best friend. </w:t>
      </w:r>
    </w:p>
    <w:p w:rsidRPr="008A70EB" w:rsidR="008A70EB" w:rsidP="008A70EB" w:rsidRDefault="008A70EB" w14:paraId="2803D08F" w14:textId="77777777">
      <w:pPr>
        <w:pStyle w:val="ListParagraph"/>
        <w:rPr>
          <w:rFonts w:ascii="Arial" w:hAnsi="Arial" w:eastAsia="Calibri" w:cs="Arial"/>
        </w:rPr>
      </w:pPr>
    </w:p>
    <w:p w:rsidR="008A70EB" w:rsidP="000C0E01" w:rsidRDefault="008A70EB" w14:paraId="1B550740" w14:textId="3C2AC715">
      <w:pPr>
        <w:pStyle w:val="ListParagraph"/>
        <w:numPr>
          <w:ilvl w:val="0"/>
          <w:numId w:val="6"/>
        </w:numPr>
        <w:spacing w:after="0"/>
        <w:rPr>
          <w:rFonts w:ascii="Arial" w:hAnsi="Arial" w:eastAsia="Calibri" w:cs="Arial"/>
        </w:rPr>
      </w:pPr>
      <w:r>
        <w:rPr>
          <w:rFonts w:ascii="Arial" w:hAnsi="Arial" w:eastAsia="Calibri" w:cs="Arial"/>
        </w:rPr>
        <w:t>Document the disclosure and consultation as per the policy.</w:t>
      </w:r>
    </w:p>
    <w:p w:rsidRPr="004436EE" w:rsidR="004436EE" w:rsidP="004436EE" w:rsidRDefault="004436EE" w14:paraId="18920E91" w14:textId="77777777">
      <w:pPr>
        <w:pStyle w:val="ListParagraph"/>
        <w:rPr>
          <w:rFonts w:ascii="Arial" w:hAnsi="Arial" w:eastAsia="Calibri" w:cs="Arial"/>
        </w:rPr>
      </w:pPr>
    </w:p>
    <w:p w:rsidRPr="004436EE" w:rsidR="004436EE" w:rsidP="00F444D0" w:rsidRDefault="004436EE" w14:paraId="5B6ED216" w14:textId="6AD5DDAC">
      <w:pPr>
        <w:pStyle w:val="ListParagraph"/>
        <w:numPr>
          <w:ilvl w:val="0"/>
          <w:numId w:val="6"/>
        </w:numPr>
        <w:spacing w:after="0"/>
        <w:rPr>
          <w:rFonts w:ascii="Arial" w:hAnsi="Arial" w:eastAsia="Calibri" w:cs="Arial"/>
          <w:lang w:val="en-US"/>
        </w:rPr>
      </w:pPr>
      <w:r w:rsidRPr="004436EE">
        <w:rPr>
          <w:rFonts w:ascii="Arial" w:hAnsi="Arial" w:eastAsia="Calibri" w:cs="Arial"/>
          <w:lang w:val="en-US"/>
        </w:rPr>
        <w:t>Working with children and youth brings different challenges regarding consent and disclosure.  There are different expectations with minors under 18.</w:t>
      </w:r>
      <w:r>
        <w:rPr>
          <w:rFonts w:ascii="Arial" w:hAnsi="Arial" w:eastAsia="Calibri" w:cs="Arial"/>
          <w:lang w:val="en-US"/>
        </w:rPr>
        <w:t xml:space="preserve"> </w:t>
      </w:r>
      <w:r w:rsidRPr="004436EE">
        <w:rPr>
          <w:rFonts w:ascii="Arial" w:hAnsi="Arial" w:eastAsia="Calibri" w:cs="Arial"/>
          <w:lang w:val="en-US"/>
        </w:rPr>
        <w:t xml:space="preserve">Most SDO’s </w:t>
      </w:r>
      <w:r>
        <w:rPr>
          <w:rFonts w:ascii="Arial" w:hAnsi="Arial" w:eastAsia="Calibri" w:cs="Arial"/>
          <w:lang w:val="en-US"/>
        </w:rPr>
        <w:t xml:space="preserve">will </w:t>
      </w:r>
      <w:r w:rsidRPr="004436EE">
        <w:rPr>
          <w:rFonts w:ascii="Arial" w:hAnsi="Arial" w:eastAsia="Calibri" w:cs="Arial"/>
          <w:lang w:val="en-US"/>
        </w:rPr>
        <w:t>have specific guidelines or processes for your role with minors, so we recommend seeking those resources out from your manager or supervisor.</w:t>
      </w:r>
    </w:p>
    <w:p w:rsidR="004436EE" w:rsidP="004436EE" w:rsidRDefault="004436EE" w14:paraId="50243856" w14:textId="77777777">
      <w:pPr>
        <w:pStyle w:val="ListParagraph"/>
        <w:spacing w:after="0"/>
        <w:rPr>
          <w:rFonts w:ascii="Arial" w:hAnsi="Arial" w:eastAsia="Calibri" w:cs="Arial"/>
        </w:rPr>
      </w:pPr>
    </w:p>
    <w:p w:rsidRPr="00615F37" w:rsidR="008A6FDE" w:rsidRDefault="00B315AE" w14:paraId="15437507" w14:textId="77777777">
      <w:pPr>
        <w:rPr>
          <w:rFonts w:ascii="Arial" w:hAnsi="Arial" w:cs="Arial"/>
          <w:b/>
          <w:sz w:val="28"/>
          <w:szCs w:val="28"/>
        </w:rPr>
      </w:pPr>
      <w:r w:rsidRPr="00615F37">
        <w:rPr>
          <w:rFonts w:ascii="Arial" w:hAnsi="Arial" w:cs="Arial"/>
          <w:b/>
          <w:sz w:val="28"/>
          <w:szCs w:val="28"/>
        </w:rPr>
        <w:t>Public Guardian and Trustee of Manitoba</w:t>
      </w:r>
    </w:p>
    <w:p w:rsidRPr="00615F37" w:rsidR="008A6FDE" w:rsidP="008A6FDE" w:rsidRDefault="008A6FDE" w14:paraId="343858DF" w14:textId="1ECD9DE4">
      <w:pPr>
        <w:rPr>
          <w:rFonts w:ascii="Arial" w:hAnsi="Arial" w:cs="Arial"/>
          <w:szCs w:val="28"/>
          <w:lang w:val="en-US"/>
        </w:rPr>
      </w:pPr>
      <w:r w:rsidRPr="00615F37">
        <w:rPr>
          <w:rFonts w:ascii="Arial" w:hAnsi="Arial" w:cs="Arial"/>
          <w:szCs w:val="28"/>
          <w:lang w:val="en-US"/>
        </w:rPr>
        <w:t xml:space="preserve">Severe impairment stemming from physical, cognitive, and mental health conditions can lead to a level of mental </w:t>
      </w:r>
      <w:r w:rsidRPr="00615F37" w:rsidR="00E31748">
        <w:rPr>
          <w:rFonts w:ascii="Arial" w:hAnsi="Arial" w:cs="Arial"/>
          <w:szCs w:val="28"/>
          <w:lang w:val="en-US"/>
        </w:rPr>
        <w:t>decompensation</w:t>
      </w:r>
      <w:r w:rsidRPr="00615F37">
        <w:rPr>
          <w:rFonts w:ascii="Arial" w:hAnsi="Arial" w:cs="Arial"/>
          <w:szCs w:val="28"/>
          <w:lang w:val="en-US"/>
        </w:rPr>
        <w:t xml:space="preserve"> where individuals may lose the legal capacity to manage their personal and financial matters</w:t>
      </w:r>
      <w:r w:rsidRPr="00615F37" w:rsidR="00E31748">
        <w:rPr>
          <w:rFonts w:ascii="Arial" w:hAnsi="Arial" w:cs="Arial"/>
          <w:szCs w:val="28"/>
          <w:lang w:val="en-US"/>
        </w:rPr>
        <w:t xml:space="preserve">.  While it can be helpful and necessary for a small number of individuals, it is important to keep in mind this process is taking away a person’s full autonomy and so it is imperative that we consider all other options before going this route. In cases when it is necessary, </w:t>
      </w:r>
      <w:r w:rsidRPr="00615F37">
        <w:rPr>
          <w:rFonts w:ascii="Arial" w:hAnsi="Arial" w:cs="Arial"/>
          <w:szCs w:val="28"/>
          <w:lang w:val="en-US"/>
        </w:rPr>
        <w:t>a "committee"</w:t>
      </w:r>
      <w:r w:rsidRPr="00615F37" w:rsidR="00E31748">
        <w:rPr>
          <w:rFonts w:ascii="Arial" w:hAnsi="Arial" w:cs="Arial"/>
          <w:szCs w:val="28"/>
          <w:lang w:val="en-US"/>
        </w:rPr>
        <w:t>,</w:t>
      </w:r>
      <w:r w:rsidRPr="00615F37">
        <w:rPr>
          <w:rFonts w:ascii="Arial" w:hAnsi="Arial" w:cs="Arial"/>
          <w:szCs w:val="28"/>
          <w:lang w:val="en-US"/>
        </w:rPr>
        <w:t xml:space="preserve"> acting as a substitute decision-maker, may be appointed either by the court or by the Chief Provincial Psychiatrist to </w:t>
      </w:r>
      <w:proofErr w:type="gramStart"/>
      <w:r w:rsidRPr="00615F37">
        <w:rPr>
          <w:rFonts w:ascii="Arial" w:hAnsi="Arial" w:cs="Arial"/>
          <w:szCs w:val="28"/>
          <w:lang w:val="en-US"/>
        </w:rPr>
        <w:t>provide assistance</w:t>
      </w:r>
      <w:proofErr w:type="gramEnd"/>
      <w:r w:rsidRPr="00615F37">
        <w:rPr>
          <w:rFonts w:ascii="Arial" w:hAnsi="Arial" w:cs="Arial"/>
          <w:szCs w:val="28"/>
          <w:lang w:val="en-US"/>
        </w:rPr>
        <w:t xml:space="preserve"> in handling the individual's affairs</w:t>
      </w:r>
      <w:r w:rsidRPr="00615F37" w:rsidR="00266FD3">
        <w:rPr>
          <w:rFonts w:ascii="Arial" w:hAnsi="Arial" w:cs="Arial"/>
          <w:szCs w:val="28"/>
          <w:lang w:val="en-US"/>
        </w:rPr>
        <w:t xml:space="preserve">. </w:t>
      </w:r>
      <w:r w:rsidRPr="00615F37" w:rsidR="00E31748">
        <w:rPr>
          <w:rFonts w:ascii="Arial" w:hAnsi="Arial" w:cs="Arial"/>
          <w:szCs w:val="28"/>
          <w:lang w:val="en-US"/>
        </w:rPr>
        <w:t xml:space="preserve">This can be a temporary or more enduring order and revaluation is part of this process. </w:t>
      </w:r>
    </w:p>
    <w:p w:rsidRPr="00615F37" w:rsidR="008B06C0" w:rsidP="00F444D0" w:rsidRDefault="008B06C0" w14:paraId="4A558496" w14:textId="389FDB78">
      <w:pPr>
        <w:numPr>
          <w:ilvl w:val="0"/>
          <w:numId w:val="17"/>
        </w:numPr>
        <w:rPr>
          <w:rFonts w:ascii="Arial" w:hAnsi="Arial" w:cs="Arial"/>
          <w:szCs w:val="28"/>
          <w:lang w:val="en-US"/>
        </w:rPr>
      </w:pPr>
      <w:r w:rsidRPr="00615F37">
        <w:rPr>
          <w:rFonts w:ascii="Arial" w:hAnsi="Arial" w:cs="Arial"/>
          <w:szCs w:val="28"/>
          <w:lang w:val="en-US"/>
        </w:rPr>
        <w:t>In Manitoba</w:t>
      </w:r>
      <w:r w:rsidRPr="00615F37" w:rsidR="00615F37">
        <w:rPr>
          <w:rFonts w:ascii="Arial" w:hAnsi="Arial" w:cs="Arial"/>
          <w:szCs w:val="28"/>
          <w:lang w:val="en-US"/>
        </w:rPr>
        <w:t>,</w:t>
      </w:r>
      <w:r w:rsidRPr="00615F37">
        <w:rPr>
          <w:rFonts w:ascii="Arial" w:hAnsi="Arial" w:cs="Arial"/>
          <w:szCs w:val="28"/>
          <w:lang w:val="en-US"/>
        </w:rPr>
        <w:t xml:space="preserve"> The Public Guardian &amp; Trustee (PGT) is appointed as committee by the Chief Provincial Psychiatrist, </w:t>
      </w:r>
      <w:r w:rsidRPr="00615F37" w:rsidR="00615F37">
        <w:rPr>
          <w:rFonts w:ascii="Arial" w:hAnsi="Arial" w:cs="Arial"/>
          <w:szCs w:val="28"/>
          <w:lang w:val="en-US"/>
        </w:rPr>
        <w:t>if no other suitable individual is available or able to fill that role. (e.g. family, friend, trust company)</w:t>
      </w:r>
    </w:p>
    <w:p w:rsidRPr="00615F37" w:rsidR="008B06C0" w:rsidP="008A6FDE" w:rsidRDefault="00C868E6" w14:paraId="4DCC4110" w14:textId="31D56B41">
      <w:pPr>
        <w:numPr>
          <w:ilvl w:val="0"/>
          <w:numId w:val="17"/>
        </w:numPr>
        <w:rPr>
          <w:rFonts w:ascii="Arial" w:hAnsi="Arial" w:cs="Arial"/>
          <w:szCs w:val="28"/>
          <w:lang w:val="en-US"/>
        </w:rPr>
      </w:pPr>
      <w:r w:rsidRPr="00615F37">
        <w:rPr>
          <w:rFonts w:ascii="Arial" w:hAnsi="Arial" w:cs="Arial"/>
          <w:szCs w:val="28"/>
          <w:lang w:val="en-US"/>
        </w:rPr>
        <w:t xml:space="preserve">According to the website </w:t>
      </w:r>
      <w:r w:rsidRPr="00615F37" w:rsidR="00E31748">
        <w:rPr>
          <w:rFonts w:ascii="Arial" w:hAnsi="Arial" w:cs="Arial"/>
          <w:szCs w:val="28"/>
          <w:lang w:val="en-US"/>
        </w:rPr>
        <w:t>(2021a), w</w:t>
      </w:r>
      <w:r w:rsidRPr="00615F37" w:rsidR="008B06C0">
        <w:rPr>
          <w:rFonts w:ascii="Arial" w:hAnsi="Arial" w:cs="Arial"/>
          <w:szCs w:val="28"/>
          <w:lang w:val="en-US"/>
        </w:rPr>
        <w:t>hen The Public Guardian and Trustee is Committee</w:t>
      </w:r>
      <w:r w:rsidRPr="00615F37" w:rsidR="00E31748">
        <w:rPr>
          <w:rFonts w:ascii="Arial" w:hAnsi="Arial" w:cs="Arial"/>
          <w:szCs w:val="28"/>
          <w:lang w:val="en-US"/>
        </w:rPr>
        <w:t xml:space="preserve"> </w:t>
      </w:r>
      <w:r w:rsidRPr="00615F37" w:rsidR="008B06C0">
        <w:rPr>
          <w:rFonts w:ascii="Arial" w:hAnsi="Arial" w:cs="Arial"/>
          <w:szCs w:val="28"/>
          <w:lang w:val="en-US"/>
        </w:rPr>
        <w:t>decisions may be made on behalf of an individual including:</w:t>
      </w:r>
    </w:p>
    <w:p w:rsidRPr="00615F37" w:rsidR="008B06C0" w:rsidP="00D602A8" w:rsidRDefault="008B06C0" w14:paraId="2FE8E319" w14:textId="77777777">
      <w:pPr>
        <w:numPr>
          <w:ilvl w:val="1"/>
          <w:numId w:val="19"/>
        </w:numPr>
        <w:rPr>
          <w:rFonts w:ascii="Arial" w:hAnsi="Arial" w:cs="Arial"/>
          <w:szCs w:val="28"/>
          <w:lang w:val="en-US"/>
        </w:rPr>
      </w:pPr>
      <w:r w:rsidRPr="00615F37">
        <w:rPr>
          <w:rFonts w:ascii="Arial" w:hAnsi="Arial" w:cs="Arial"/>
          <w:szCs w:val="28"/>
          <w:lang w:val="en-US"/>
        </w:rPr>
        <w:t>administering personal finances</w:t>
      </w:r>
    </w:p>
    <w:p w:rsidRPr="00615F37" w:rsidR="008B06C0" w:rsidP="00D602A8" w:rsidRDefault="008B06C0" w14:paraId="145CF939" w14:textId="77777777">
      <w:pPr>
        <w:numPr>
          <w:ilvl w:val="1"/>
          <w:numId w:val="19"/>
        </w:numPr>
        <w:rPr>
          <w:rFonts w:ascii="Arial" w:hAnsi="Arial" w:cs="Arial"/>
          <w:szCs w:val="28"/>
          <w:lang w:val="en-US"/>
        </w:rPr>
      </w:pPr>
      <w:r w:rsidRPr="00615F37">
        <w:rPr>
          <w:rFonts w:ascii="Arial" w:hAnsi="Arial" w:cs="Arial"/>
          <w:szCs w:val="28"/>
          <w:lang w:val="en-US"/>
        </w:rPr>
        <w:t>giving consent to medical or psychiatric treatment</w:t>
      </w:r>
    </w:p>
    <w:p w:rsidRPr="00615F37" w:rsidR="008B06C0" w:rsidP="00D602A8" w:rsidRDefault="008B06C0" w14:paraId="4DD1A997" w14:textId="77777777">
      <w:pPr>
        <w:numPr>
          <w:ilvl w:val="1"/>
          <w:numId w:val="19"/>
        </w:numPr>
        <w:rPr>
          <w:rFonts w:ascii="Arial" w:hAnsi="Arial" w:cs="Arial"/>
          <w:szCs w:val="28"/>
          <w:lang w:val="en-US"/>
        </w:rPr>
      </w:pPr>
      <w:r w:rsidRPr="00615F37">
        <w:rPr>
          <w:rFonts w:ascii="Arial" w:hAnsi="Arial" w:cs="Arial"/>
          <w:szCs w:val="28"/>
          <w:lang w:val="en-US"/>
        </w:rPr>
        <w:t>providing legal representation</w:t>
      </w:r>
    </w:p>
    <w:p w:rsidRPr="00615F37" w:rsidR="008B06C0" w:rsidP="00D602A8" w:rsidRDefault="008B06C0" w14:paraId="7F63F44C" w14:textId="77777777">
      <w:pPr>
        <w:numPr>
          <w:ilvl w:val="1"/>
          <w:numId w:val="19"/>
        </w:numPr>
        <w:rPr>
          <w:rFonts w:ascii="Arial" w:hAnsi="Arial" w:cs="Arial"/>
          <w:szCs w:val="28"/>
          <w:lang w:val="en-US"/>
        </w:rPr>
      </w:pPr>
      <w:r w:rsidRPr="00615F37">
        <w:rPr>
          <w:rFonts w:ascii="Arial" w:hAnsi="Arial" w:cs="Arial"/>
          <w:szCs w:val="28"/>
          <w:lang w:val="en-US"/>
        </w:rPr>
        <w:t>making decisions about daily living on the person's behalf</w:t>
      </w:r>
    </w:p>
    <w:p w:rsidRPr="00615F37" w:rsidR="008B06C0" w:rsidP="00D602A8" w:rsidRDefault="008B06C0" w14:paraId="389FFDC6" w14:textId="77777777">
      <w:pPr>
        <w:numPr>
          <w:ilvl w:val="1"/>
          <w:numId w:val="19"/>
        </w:numPr>
        <w:rPr>
          <w:rFonts w:ascii="Arial" w:hAnsi="Arial" w:cs="Arial"/>
          <w:szCs w:val="28"/>
          <w:lang w:val="en-US"/>
        </w:rPr>
      </w:pPr>
      <w:r w:rsidRPr="00615F37">
        <w:rPr>
          <w:rFonts w:ascii="Arial" w:hAnsi="Arial" w:cs="Arial"/>
          <w:szCs w:val="28"/>
          <w:lang w:val="en-US"/>
        </w:rPr>
        <w:t>deciding where, and with whom, a person will live, either temporarily or permanently</w:t>
      </w:r>
    </w:p>
    <w:p w:rsidRPr="00615F37" w:rsidR="008B06C0" w:rsidP="00615F37" w:rsidRDefault="008A6FDE" w14:paraId="5CD023C0" w14:textId="255CDD8D">
      <w:pPr>
        <w:numPr>
          <w:ilvl w:val="0"/>
          <w:numId w:val="17"/>
        </w:numPr>
        <w:rPr>
          <w:rFonts w:ascii="Arial" w:hAnsi="Arial" w:cs="Arial"/>
          <w:szCs w:val="28"/>
          <w:lang w:val="en-US"/>
        </w:rPr>
      </w:pPr>
      <w:r w:rsidRPr="00615F37">
        <w:rPr>
          <w:rFonts w:ascii="Arial" w:hAnsi="Arial" w:cs="Arial"/>
          <w:szCs w:val="28"/>
          <w:lang w:val="en-US"/>
        </w:rPr>
        <w:t xml:space="preserve">At times the PGT will delegate some of </w:t>
      </w:r>
      <w:r w:rsidRPr="00615F37" w:rsidR="00266FD3">
        <w:rPr>
          <w:rFonts w:ascii="Arial" w:hAnsi="Arial" w:cs="Arial"/>
          <w:szCs w:val="28"/>
          <w:lang w:val="en-US"/>
        </w:rPr>
        <w:t>its</w:t>
      </w:r>
      <w:r w:rsidRPr="00615F37">
        <w:rPr>
          <w:rFonts w:ascii="Arial" w:hAnsi="Arial" w:cs="Arial"/>
          <w:szCs w:val="28"/>
          <w:lang w:val="en-US"/>
        </w:rPr>
        <w:t xml:space="preserve"> authority to other health or social systems (e</w:t>
      </w:r>
      <w:r w:rsidRPr="00615F37" w:rsidR="00615F37">
        <w:rPr>
          <w:rFonts w:ascii="Arial" w:hAnsi="Arial" w:cs="Arial"/>
          <w:szCs w:val="28"/>
          <w:lang w:val="en-US"/>
        </w:rPr>
        <w:t xml:space="preserve">.g. </w:t>
      </w:r>
      <w:r w:rsidRPr="00615F37">
        <w:rPr>
          <w:rFonts w:ascii="Arial" w:hAnsi="Arial" w:cs="Arial"/>
          <w:szCs w:val="28"/>
          <w:lang w:val="en-US"/>
        </w:rPr>
        <w:t xml:space="preserve">mental health case managers, home care case managers; </w:t>
      </w:r>
      <w:r w:rsidRPr="00615F37" w:rsidR="00266FD3">
        <w:rPr>
          <w:rFonts w:ascii="Arial" w:hAnsi="Arial" w:cs="Arial"/>
          <w:szCs w:val="28"/>
          <w:lang w:val="en-US"/>
        </w:rPr>
        <w:t>LTC</w:t>
      </w:r>
      <w:r w:rsidRPr="00615F37">
        <w:rPr>
          <w:rFonts w:ascii="Arial" w:hAnsi="Arial" w:cs="Arial"/>
          <w:szCs w:val="28"/>
          <w:lang w:val="en-US"/>
        </w:rPr>
        <w:t xml:space="preserve"> social workers)</w:t>
      </w:r>
      <w:r w:rsidRPr="00615F37" w:rsidR="00266FD3">
        <w:rPr>
          <w:rFonts w:ascii="Arial" w:hAnsi="Arial" w:cs="Arial"/>
          <w:szCs w:val="28"/>
          <w:lang w:val="en-US"/>
        </w:rPr>
        <w:t>. These</w:t>
      </w:r>
      <w:r w:rsidRPr="00615F37">
        <w:rPr>
          <w:rFonts w:ascii="Arial" w:hAnsi="Arial" w:cs="Arial"/>
          <w:szCs w:val="28"/>
          <w:lang w:val="en-US"/>
        </w:rPr>
        <w:t xml:space="preserve"> </w:t>
      </w:r>
      <w:r w:rsidRPr="00615F37" w:rsidR="00266FD3">
        <w:rPr>
          <w:rFonts w:ascii="Arial" w:hAnsi="Arial" w:cs="Arial"/>
          <w:szCs w:val="28"/>
          <w:lang w:val="en-US"/>
        </w:rPr>
        <w:t>delegated</w:t>
      </w:r>
      <w:r w:rsidRPr="00615F37">
        <w:rPr>
          <w:rFonts w:ascii="Arial" w:hAnsi="Arial" w:cs="Arial"/>
          <w:szCs w:val="28"/>
          <w:lang w:val="en-US"/>
        </w:rPr>
        <w:t xml:space="preserve"> providers may be responsible for some of the decisions in support of the individual.  The PGT does maintain responsibility for many decisions</w:t>
      </w:r>
      <w:r w:rsidRPr="00615F37" w:rsidR="00615F37">
        <w:rPr>
          <w:rFonts w:ascii="Arial" w:hAnsi="Arial" w:cs="Arial"/>
          <w:szCs w:val="28"/>
          <w:lang w:val="en-US"/>
        </w:rPr>
        <w:t xml:space="preserve"> and is the final authority</w:t>
      </w:r>
      <w:r w:rsidRPr="00615F37">
        <w:rPr>
          <w:rFonts w:ascii="Arial" w:hAnsi="Arial" w:cs="Arial"/>
          <w:szCs w:val="28"/>
          <w:lang w:val="en-US"/>
        </w:rPr>
        <w:t xml:space="preserve">, so as providers we need to work closely with the </w:t>
      </w:r>
      <w:r w:rsidRPr="00615F37" w:rsidR="00615F37">
        <w:rPr>
          <w:rFonts w:ascii="Arial" w:hAnsi="Arial" w:cs="Arial"/>
          <w:szCs w:val="28"/>
          <w:lang w:val="en-US"/>
        </w:rPr>
        <w:t>A</w:t>
      </w:r>
      <w:r w:rsidRPr="00615F37">
        <w:rPr>
          <w:rFonts w:ascii="Arial" w:hAnsi="Arial" w:cs="Arial"/>
          <w:szCs w:val="28"/>
          <w:lang w:val="en-US"/>
        </w:rPr>
        <w:t xml:space="preserve">dult </w:t>
      </w:r>
      <w:r w:rsidRPr="00615F37" w:rsidR="00615F37">
        <w:rPr>
          <w:rFonts w:ascii="Arial" w:hAnsi="Arial" w:cs="Arial"/>
          <w:szCs w:val="28"/>
          <w:lang w:val="en-US"/>
        </w:rPr>
        <w:t>S</w:t>
      </w:r>
      <w:r w:rsidRPr="00615F37">
        <w:rPr>
          <w:rFonts w:ascii="Arial" w:hAnsi="Arial" w:cs="Arial"/>
          <w:szCs w:val="28"/>
          <w:lang w:val="en-US"/>
        </w:rPr>
        <w:t xml:space="preserve">ervice </w:t>
      </w:r>
      <w:r w:rsidRPr="00615F37" w:rsidR="00615F37">
        <w:rPr>
          <w:rFonts w:ascii="Arial" w:hAnsi="Arial" w:cs="Arial"/>
          <w:szCs w:val="28"/>
          <w:lang w:val="en-US"/>
        </w:rPr>
        <w:t>A</w:t>
      </w:r>
      <w:r w:rsidRPr="00615F37">
        <w:rPr>
          <w:rFonts w:ascii="Arial" w:hAnsi="Arial" w:cs="Arial"/>
          <w:szCs w:val="28"/>
          <w:lang w:val="en-US"/>
        </w:rPr>
        <w:t>dministrator to best support Individuals we are working with.</w:t>
      </w:r>
    </w:p>
    <w:p w:rsidR="008B06C0" w:rsidP="008B06C0" w:rsidRDefault="008B06C0" w14:paraId="09165BBD" w14:textId="48B5E207">
      <w:pPr>
        <w:numPr>
          <w:ilvl w:val="0"/>
          <w:numId w:val="17"/>
        </w:numPr>
        <w:rPr>
          <w:rFonts w:ascii="Arial" w:hAnsi="Arial" w:cs="Arial"/>
          <w:szCs w:val="28"/>
          <w:lang w:val="en-US"/>
        </w:rPr>
      </w:pPr>
      <w:r>
        <w:rPr>
          <w:rFonts w:ascii="Arial" w:hAnsi="Arial" w:cs="Arial"/>
          <w:szCs w:val="28"/>
          <w:lang w:val="en-US"/>
        </w:rPr>
        <w:t>Please see your SDO’s policies regarding Order of Committee for more information about the process of obtaining an order and the delegate responsibilities.</w:t>
      </w:r>
    </w:p>
    <w:p w:rsidR="008B06C0" w:rsidP="008B06C0" w:rsidRDefault="008B06C0" w14:paraId="04ACF8F8" w14:textId="6F798A93">
      <w:pPr>
        <w:numPr>
          <w:ilvl w:val="0"/>
          <w:numId w:val="17"/>
        </w:numPr>
        <w:rPr>
          <w:rFonts w:ascii="Arial" w:hAnsi="Arial" w:cs="Arial"/>
          <w:szCs w:val="28"/>
          <w:lang w:val="en-US"/>
        </w:rPr>
      </w:pPr>
      <w:r>
        <w:rPr>
          <w:rFonts w:ascii="Arial" w:hAnsi="Arial" w:cs="Arial"/>
          <w:szCs w:val="28"/>
          <w:lang w:val="en-US"/>
        </w:rPr>
        <w:t xml:space="preserve">Visit the PGT Website </w:t>
      </w:r>
      <w:hyperlink w:history="1" r:id="rId18">
        <w:r w:rsidRPr="00690729">
          <w:rPr>
            <w:rStyle w:val="Hyperlink"/>
            <w:rFonts w:ascii="Arial" w:hAnsi="Arial" w:cs="Arial"/>
            <w:szCs w:val="28"/>
            <w:lang w:val="en-US"/>
          </w:rPr>
          <w:t>https://www.gov.mb.ca/publictrustee/index.html</w:t>
        </w:r>
      </w:hyperlink>
      <w:r>
        <w:rPr>
          <w:rFonts w:ascii="Arial" w:hAnsi="Arial" w:cs="Arial"/>
          <w:szCs w:val="28"/>
          <w:lang w:val="en-US"/>
        </w:rPr>
        <w:t xml:space="preserve"> </w:t>
      </w:r>
    </w:p>
    <w:p w:rsidRPr="00266FD3" w:rsidR="00266FD3" w:rsidP="001A6AFA" w:rsidRDefault="00266FD3" w14:paraId="0FC91892" w14:textId="1D6A10E1">
      <w:pPr>
        <w:ind w:left="720"/>
        <w:rPr>
          <w:rFonts w:ascii="Arial" w:hAnsi="Arial" w:cs="Arial"/>
          <w:szCs w:val="28"/>
          <w:lang w:val="en-US"/>
        </w:rPr>
      </w:pPr>
      <w:r>
        <w:rPr>
          <w:rFonts w:ascii="Arial" w:hAnsi="Arial" w:cs="Arial"/>
          <w:noProof/>
          <w:szCs w:val="28"/>
          <w:lang w:val="en-US"/>
        </w:rPr>
        <w:lastRenderedPageBreak/>
        <w:drawing>
          <wp:inline distT="0" distB="0" distL="0" distR="0" wp14:anchorId="74C6712D" wp14:editId="398DABDA">
            <wp:extent cx="5486400" cy="3200400"/>
            <wp:effectExtent l="3810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B06C0" w:rsidRDefault="00266FD3" w14:paraId="6836B6EA" w14:textId="22AFC08A">
      <w:pPr>
        <w:rPr>
          <w:rFonts w:ascii="Arial" w:hAnsi="Arial" w:cs="Arial"/>
          <w:b/>
          <w:sz w:val="28"/>
          <w:szCs w:val="28"/>
        </w:rPr>
      </w:pPr>
      <w:r w:rsidRPr="00266FD3">
        <w:rPr>
          <w:rFonts w:ascii="Arial" w:hAnsi="Arial" w:cs="Arial"/>
          <w:b/>
          <w:sz w:val="28"/>
          <w:szCs w:val="28"/>
        </w:rPr>
        <w:t>Adults Living with an Intellectual Disability Act</w:t>
      </w:r>
      <w:r w:rsidR="00F444D0">
        <w:rPr>
          <w:rFonts w:ascii="Arial" w:hAnsi="Arial" w:cs="Arial"/>
          <w:b/>
          <w:sz w:val="28"/>
          <w:szCs w:val="28"/>
        </w:rPr>
        <w:t xml:space="preserve"> </w:t>
      </w:r>
      <w:r w:rsidRPr="00266FD3" w:rsidR="00F444D0">
        <w:rPr>
          <w:rFonts w:ascii="Arial" w:hAnsi="Arial" w:cs="Arial"/>
          <w:b/>
          <w:sz w:val="28"/>
          <w:szCs w:val="28"/>
        </w:rPr>
        <w:t>(previously</w:t>
      </w:r>
      <w:r w:rsidR="00F444D0">
        <w:rPr>
          <w:rFonts w:ascii="Arial" w:hAnsi="Arial" w:cs="Arial"/>
          <w:b/>
          <w:sz w:val="28"/>
          <w:szCs w:val="28"/>
        </w:rPr>
        <w:t xml:space="preserve"> the</w:t>
      </w:r>
      <w:r w:rsidRPr="00266FD3" w:rsidR="00F444D0">
        <w:rPr>
          <w:rFonts w:ascii="Arial" w:hAnsi="Arial" w:cs="Arial"/>
          <w:b/>
          <w:sz w:val="28"/>
          <w:szCs w:val="28"/>
        </w:rPr>
        <w:t xml:space="preserve"> Vulnerable Persons</w:t>
      </w:r>
      <w:r w:rsidR="00F444D0">
        <w:rPr>
          <w:rFonts w:ascii="Arial" w:hAnsi="Arial" w:cs="Arial"/>
          <w:b/>
          <w:sz w:val="28"/>
          <w:szCs w:val="28"/>
        </w:rPr>
        <w:t xml:space="preserve"> Act</w:t>
      </w:r>
      <w:r w:rsidRPr="00266FD3" w:rsidR="00F444D0">
        <w:rPr>
          <w:rFonts w:ascii="Arial" w:hAnsi="Arial" w:cs="Arial"/>
          <w:b/>
          <w:sz w:val="28"/>
          <w:szCs w:val="28"/>
        </w:rPr>
        <w:t>)</w:t>
      </w:r>
    </w:p>
    <w:p w:rsidR="00F444D0" w:rsidRDefault="00F444D0" w14:paraId="319EAAC6" w14:textId="7E451475">
      <w:pPr>
        <w:rPr>
          <w:rFonts w:ascii="Arial" w:hAnsi="Arial" w:cs="Arial"/>
        </w:rPr>
      </w:pPr>
      <w:r>
        <w:rPr>
          <w:rFonts w:ascii="Arial" w:hAnsi="Arial" w:cs="Arial"/>
        </w:rPr>
        <w:t xml:space="preserve">Some </w:t>
      </w:r>
      <w:r w:rsidRPr="00F444D0" w:rsidR="008B06C0">
        <w:rPr>
          <w:rFonts w:ascii="Arial" w:hAnsi="Arial" w:cs="Arial"/>
        </w:rPr>
        <w:t>Individuals we support may</w:t>
      </w:r>
      <w:r>
        <w:rPr>
          <w:rFonts w:ascii="Arial" w:hAnsi="Arial" w:cs="Arial"/>
        </w:rPr>
        <w:t xml:space="preserve"> b</w:t>
      </w:r>
      <w:r w:rsidRPr="00F444D0" w:rsidR="008B06C0">
        <w:rPr>
          <w:rFonts w:ascii="Arial" w:hAnsi="Arial" w:cs="Arial"/>
        </w:rPr>
        <w:t>e living with a</w:t>
      </w:r>
      <w:r>
        <w:rPr>
          <w:rFonts w:ascii="Arial" w:hAnsi="Arial" w:cs="Arial"/>
        </w:rPr>
        <w:t xml:space="preserve"> diagnosed</w:t>
      </w:r>
      <w:r w:rsidRPr="00F444D0" w:rsidR="008B06C0">
        <w:rPr>
          <w:rFonts w:ascii="Arial" w:hAnsi="Arial" w:cs="Arial"/>
        </w:rPr>
        <w:t xml:space="preserve"> Intellectual Disability</w:t>
      </w:r>
      <w:r>
        <w:rPr>
          <w:rFonts w:ascii="Arial" w:hAnsi="Arial" w:cs="Arial"/>
        </w:rPr>
        <w:t xml:space="preserve"> and therefor have additional types of support in decision making.  Typically, these are placed into two categories </w:t>
      </w:r>
      <w:r w:rsidRPr="00F444D0">
        <w:rPr>
          <w:rFonts w:ascii="Arial" w:hAnsi="Arial" w:cs="Arial"/>
          <w:i/>
        </w:rPr>
        <w:t>S</w:t>
      </w:r>
      <w:r w:rsidRPr="00F444D0" w:rsidR="008B06C0">
        <w:rPr>
          <w:rFonts w:ascii="Arial" w:hAnsi="Arial" w:cs="Arial"/>
          <w:i/>
        </w:rPr>
        <w:t xml:space="preserve">upported Decision Making </w:t>
      </w:r>
      <w:r>
        <w:rPr>
          <w:rFonts w:ascii="Arial" w:hAnsi="Arial" w:cs="Arial"/>
          <w:i/>
        </w:rPr>
        <w:t>and</w:t>
      </w:r>
      <w:r w:rsidRPr="00F444D0" w:rsidR="008B06C0">
        <w:rPr>
          <w:rFonts w:ascii="Arial" w:hAnsi="Arial" w:cs="Arial"/>
          <w:i/>
        </w:rPr>
        <w:t xml:space="preserve"> Substitute Decision Making</w:t>
      </w:r>
      <w:r>
        <w:rPr>
          <w:rFonts w:ascii="Arial" w:hAnsi="Arial" w:cs="Arial"/>
        </w:rPr>
        <w:t>.  Both processes can help the individual in making decisions about their personal care, such as health care decisions, and issues of “property”, which can include financial decision</w:t>
      </w:r>
      <w:r w:rsidR="00B714AF">
        <w:rPr>
          <w:rFonts w:ascii="Arial" w:hAnsi="Arial" w:cs="Arial"/>
        </w:rPr>
        <w:t>s</w:t>
      </w:r>
      <w:r>
        <w:rPr>
          <w:rFonts w:ascii="Arial" w:hAnsi="Arial" w:cs="Arial"/>
        </w:rPr>
        <w:t xml:space="preserve">. </w:t>
      </w:r>
      <w:r w:rsidR="00975262">
        <w:rPr>
          <w:rFonts w:ascii="Arial" w:hAnsi="Arial" w:cs="Arial"/>
        </w:rPr>
        <w:t xml:space="preserve">The preferred option is for the person to utilize supported decision makers and a substitute decision maker would only be put in place if this is not working. </w:t>
      </w:r>
    </w:p>
    <w:p w:rsidR="00B714AF" w:rsidP="00B714AF" w:rsidRDefault="00B714AF" w14:paraId="684379C3" w14:textId="5D497040">
      <w:pPr>
        <w:ind w:left="720"/>
        <w:rPr>
          <w:rFonts w:ascii="Arial" w:hAnsi="Arial" w:cs="Arial"/>
        </w:rPr>
      </w:pPr>
      <w:r w:rsidRPr="00FB7D8C">
        <w:rPr>
          <w:rFonts w:ascii="Arial" w:hAnsi="Arial" w:cs="Arial"/>
          <w:b/>
        </w:rPr>
        <w:t>Supported decision making</w:t>
      </w:r>
      <w:r>
        <w:rPr>
          <w:rFonts w:ascii="Arial" w:hAnsi="Arial" w:cs="Arial"/>
        </w:rPr>
        <w:t>: this is a more</w:t>
      </w:r>
      <w:r w:rsidRPr="00B714AF">
        <w:rPr>
          <w:rFonts w:ascii="Arial" w:hAnsi="Arial" w:cs="Arial"/>
        </w:rPr>
        <w:t xml:space="preserve"> collaborative process where an adult with an intellectual disability seeks assistance and guidance from their circle of friends, family, </w:t>
      </w:r>
      <w:r>
        <w:rPr>
          <w:rFonts w:ascii="Arial" w:hAnsi="Arial" w:cs="Arial"/>
        </w:rPr>
        <w:t xml:space="preserve">or other trusted natural support </w:t>
      </w:r>
      <w:r w:rsidRPr="00B714AF">
        <w:rPr>
          <w:rFonts w:ascii="Arial" w:hAnsi="Arial" w:cs="Arial"/>
        </w:rPr>
        <w:t xml:space="preserve">to facilitate communication and decision-making. This approach allows the </w:t>
      </w:r>
      <w:r>
        <w:rPr>
          <w:rFonts w:ascii="Arial" w:hAnsi="Arial" w:cs="Arial"/>
        </w:rPr>
        <w:t>person</w:t>
      </w:r>
      <w:r w:rsidRPr="00B714AF">
        <w:rPr>
          <w:rFonts w:ascii="Arial" w:hAnsi="Arial" w:cs="Arial"/>
        </w:rPr>
        <w:t xml:space="preserve"> to </w:t>
      </w:r>
      <w:r>
        <w:rPr>
          <w:rFonts w:ascii="Arial" w:hAnsi="Arial" w:cs="Arial"/>
        </w:rPr>
        <w:t>consult with their</w:t>
      </w:r>
      <w:r w:rsidRPr="00B714AF">
        <w:rPr>
          <w:rFonts w:ascii="Arial" w:hAnsi="Arial" w:cs="Arial"/>
        </w:rPr>
        <w:t xml:space="preserve"> support network for advice</w:t>
      </w:r>
      <w:r>
        <w:rPr>
          <w:rFonts w:ascii="Arial" w:hAnsi="Arial" w:cs="Arial"/>
        </w:rPr>
        <w:t xml:space="preserve"> and </w:t>
      </w:r>
      <w:r w:rsidRPr="00B714AF">
        <w:rPr>
          <w:rFonts w:ascii="Arial" w:hAnsi="Arial" w:cs="Arial"/>
        </w:rPr>
        <w:t xml:space="preserve">assistance in making choices that affect their lives. </w:t>
      </w:r>
      <w:r>
        <w:rPr>
          <w:rFonts w:ascii="Arial" w:hAnsi="Arial" w:cs="Arial"/>
        </w:rPr>
        <w:t>This process is more</w:t>
      </w:r>
      <w:r w:rsidRPr="00B714AF">
        <w:rPr>
          <w:rFonts w:ascii="Arial" w:hAnsi="Arial" w:cs="Arial"/>
        </w:rPr>
        <w:t xml:space="preserve"> informal</w:t>
      </w:r>
      <w:r>
        <w:rPr>
          <w:rFonts w:ascii="Arial" w:hAnsi="Arial" w:cs="Arial"/>
        </w:rPr>
        <w:t xml:space="preserve"> in</w:t>
      </w:r>
      <w:r w:rsidRPr="00B714AF">
        <w:rPr>
          <w:rFonts w:ascii="Arial" w:hAnsi="Arial" w:cs="Arial"/>
        </w:rPr>
        <w:t xml:space="preserve"> nature</w:t>
      </w:r>
      <w:r>
        <w:rPr>
          <w:rFonts w:ascii="Arial" w:hAnsi="Arial" w:cs="Arial"/>
        </w:rPr>
        <w:t xml:space="preserve"> and keeps a higher level of au</w:t>
      </w:r>
      <w:r w:rsidRPr="00B714AF">
        <w:rPr>
          <w:rFonts w:ascii="Arial" w:hAnsi="Arial" w:cs="Arial"/>
        </w:rPr>
        <w:t xml:space="preserve">tonomy </w:t>
      </w:r>
      <w:r>
        <w:rPr>
          <w:rFonts w:ascii="Arial" w:hAnsi="Arial" w:cs="Arial"/>
        </w:rPr>
        <w:t xml:space="preserve">with the individual. </w:t>
      </w:r>
    </w:p>
    <w:p w:rsidR="00975262" w:rsidP="00975262" w:rsidRDefault="00B714AF" w14:paraId="298FE990" w14:textId="1E1AF4A9">
      <w:pPr>
        <w:ind w:left="720"/>
        <w:rPr>
          <w:rFonts w:ascii="Arial" w:hAnsi="Arial" w:cs="Arial"/>
        </w:rPr>
      </w:pPr>
      <w:r w:rsidRPr="00FB7D8C">
        <w:rPr>
          <w:rFonts w:ascii="Arial" w:hAnsi="Arial" w:cs="Arial"/>
          <w:b/>
        </w:rPr>
        <w:t>Substitute decision making:</w:t>
      </w:r>
      <w:r w:rsidRPr="00975262">
        <w:rPr>
          <w:rFonts w:ascii="Arial" w:hAnsi="Arial" w:cs="Arial"/>
        </w:rPr>
        <w:t xml:space="preserve"> this is when </w:t>
      </w:r>
      <w:r w:rsidRPr="00975262" w:rsidR="00975262">
        <w:rPr>
          <w:rFonts w:ascii="Arial" w:hAnsi="Arial" w:cs="Arial"/>
        </w:rPr>
        <w:t>another</w:t>
      </w:r>
      <w:r w:rsidRPr="00975262">
        <w:rPr>
          <w:rFonts w:ascii="Arial" w:hAnsi="Arial" w:cs="Arial"/>
        </w:rPr>
        <w:t xml:space="preserve"> individual is formally appointed to act as the person’s substitute decision maker (SDM) and assumes the legal responsibility to make </w:t>
      </w:r>
      <w:r w:rsidR="00975262">
        <w:rPr>
          <w:rFonts w:ascii="Arial" w:hAnsi="Arial" w:cs="Arial"/>
        </w:rPr>
        <w:t xml:space="preserve">certain type of </w:t>
      </w:r>
      <w:r w:rsidRPr="00975262">
        <w:rPr>
          <w:rFonts w:ascii="Arial" w:hAnsi="Arial" w:cs="Arial"/>
        </w:rPr>
        <w:t>decisions on their behalf.</w:t>
      </w:r>
      <w:r w:rsidR="00975262">
        <w:rPr>
          <w:rFonts w:ascii="Arial" w:hAnsi="Arial" w:cs="Arial"/>
        </w:rPr>
        <w:t xml:space="preserve">  For example, they may be delegated specifically only financial decision. As well,</w:t>
      </w:r>
      <w:r w:rsidRPr="00975262">
        <w:rPr>
          <w:rFonts w:ascii="Arial" w:hAnsi="Arial" w:cs="Arial"/>
        </w:rPr>
        <w:t xml:space="preserve"> </w:t>
      </w:r>
      <w:r w:rsidRPr="00975262" w:rsidR="00975262">
        <w:rPr>
          <w:rFonts w:ascii="Arial" w:hAnsi="Arial" w:cs="Arial"/>
        </w:rPr>
        <w:t>the person acting in this capacity must still work to</w:t>
      </w:r>
      <w:r w:rsidRPr="00975262">
        <w:rPr>
          <w:rFonts w:ascii="Arial" w:hAnsi="Arial" w:cs="Arial"/>
        </w:rPr>
        <w:t xml:space="preserve"> actively involv</w:t>
      </w:r>
      <w:r w:rsidRPr="00975262" w:rsidR="00975262">
        <w:rPr>
          <w:rFonts w:ascii="Arial" w:hAnsi="Arial" w:cs="Arial"/>
        </w:rPr>
        <w:t xml:space="preserve">e the individual in their own </w:t>
      </w:r>
      <w:r w:rsidRPr="00975262">
        <w:rPr>
          <w:rFonts w:ascii="Arial" w:hAnsi="Arial" w:cs="Arial"/>
        </w:rPr>
        <w:t xml:space="preserve">decision-making to the greatest extent possible. </w:t>
      </w:r>
    </w:p>
    <w:p w:rsidRPr="00F444D0" w:rsidR="00975262" w:rsidP="00975262" w:rsidRDefault="00975262" w14:paraId="58B00978" w14:textId="55811AF1">
      <w:pPr>
        <w:rPr>
          <w:rFonts w:ascii="Arial" w:hAnsi="Arial" w:cs="Arial"/>
        </w:rPr>
      </w:pPr>
      <w:r>
        <w:rPr>
          <w:rFonts w:ascii="Arial" w:hAnsi="Arial" w:cs="Arial"/>
        </w:rPr>
        <w:t xml:space="preserve">The PGT is also involved as legal SDMs and may carry this role for individuals with intellectual disabilities under the Act.  For more information see: </w:t>
      </w:r>
      <w:hyperlink w:history="1" r:id="rId24">
        <w:r w:rsidRPr="00F444D0">
          <w:rPr>
            <w:rStyle w:val="Hyperlink"/>
            <w:rFonts w:ascii="Arial" w:hAnsi="Arial" w:cs="Arial"/>
          </w:rPr>
          <w:t>https://www.gov.mb.ca/fs/calido/substitute-decision-maker-info.html</w:t>
        </w:r>
      </w:hyperlink>
    </w:p>
    <w:p w:rsidR="00975262" w:rsidP="00975262" w:rsidRDefault="00975262" w14:paraId="0B28AB19" w14:textId="32389E4C">
      <w:pPr>
        <w:ind w:left="720"/>
        <w:rPr>
          <w:rFonts w:ascii="Arial" w:hAnsi="Arial" w:cs="Arial"/>
          <w:b/>
        </w:rPr>
      </w:pPr>
    </w:p>
    <w:p w:rsidRPr="004435CC" w:rsidR="6DA22A6B" w:rsidP="002A0EA1" w:rsidRDefault="6DA22A6B" w14:paraId="1285996E" w14:textId="56DC8E08">
      <w:pPr>
        <w:rPr>
          <w:rFonts w:ascii="Arial" w:hAnsi="Arial" w:cs="Arial"/>
          <w:b/>
          <w:sz w:val="28"/>
          <w:szCs w:val="28"/>
        </w:rPr>
      </w:pPr>
      <w:r w:rsidRPr="004435CC">
        <w:rPr>
          <w:rFonts w:ascii="Arial" w:hAnsi="Arial" w:cs="Arial"/>
          <w:b/>
          <w:sz w:val="28"/>
          <w:szCs w:val="28"/>
        </w:rPr>
        <w:lastRenderedPageBreak/>
        <w:t>Professional Boundaries</w:t>
      </w:r>
      <w:bookmarkStart w:name="_GoBack" w:id="0"/>
      <w:bookmarkEnd w:id="0"/>
    </w:p>
    <w:p w:rsidRPr="00077E90" w:rsidR="00077E90" w:rsidP="00077E90" w:rsidRDefault="00077E90" w14:paraId="5EF84C8C" w14:textId="783C8B75">
      <w:pPr>
        <w:rPr>
          <w:rFonts w:ascii="Arial" w:hAnsi="Arial" w:cs="Arial"/>
        </w:rPr>
      </w:pPr>
      <w:r w:rsidRPr="00077E90">
        <w:rPr>
          <w:rFonts w:ascii="Arial" w:hAnsi="Arial" w:cs="Arial"/>
        </w:rPr>
        <w:t xml:space="preserve">Maintaining professional boundaries is an ongoing action that all health care providers must engage in for the safety and wellbeing of those they serve.  Boundaries are clinical, legal, ethical and organisational frameworks that are in place to protect against physical, emotional and psychological harm.  This includes the safety of individual’s and their families, as well as staff and the broader community.  Some boundaries are firm and it’s clear when a violation has occurred, for example engaging in a sexual relationship with an Individual you are providing care to.  However, many boundaries are smaller, </w:t>
      </w:r>
      <w:proofErr w:type="gramStart"/>
      <w:r w:rsidRPr="00077E90">
        <w:rPr>
          <w:rFonts w:ascii="Arial" w:hAnsi="Arial" w:cs="Arial"/>
        </w:rPr>
        <w:t>more subtle</w:t>
      </w:r>
      <w:proofErr w:type="gramEnd"/>
      <w:r w:rsidRPr="00077E90">
        <w:rPr>
          <w:rFonts w:ascii="Arial" w:hAnsi="Arial" w:cs="Arial"/>
        </w:rPr>
        <w:t xml:space="preserve"> and have some flexibility in their application, which can make them all the harder to manage effectively.  For example, making personal disclosures in therapy, handling receiving a holiday gift, or responding to a Facebook friend invite.  ​</w:t>
      </w:r>
    </w:p>
    <w:p w:rsidRPr="00077E90" w:rsidR="00077E90" w:rsidP="00077E90" w:rsidRDefault="00077E90" w14:paraId="695270E2" w14:textId="2D230A5C">
      <w:pPr>
        <w:rPr>
          <w:rFonts w:ascii="Arial" w:hAnsi="Arial" w:cs="Arial"/>
        </w:rPr>
      </w:pPr>
      <w:r w:rsidRPr="00077E90">
        <w:rPr>
          <w:rFonts w:ascii="Arial" w:hAnsi="Arial" w:cs="Arial"/>
        </w:rPr>
        <w:t xml:space="preserve">There are work-place specific policies and codes of ethics that apply to all staff, as well, regulated health professionals have Standards of Practice specific to their designation (Doctors, Nurses, Social Workers etc.).  It is important to know and regularly review these documents.  Even if you don’t belong to a professional college good guidance can come from looking at different standards of practice and ethics models, which are available on the respective organization’s website.  </w:t>
      </w:r>
    </w:p>
    <w:p w:rsidR="004435CC" w:rsidP="002A0EA1" w:rsidRDefault="004435CC" w14:paraId="036F1838" w14:textId="67B9D6DD">
      <w:pPr>
        <w:rPr>
          <w:rFonts w:ascii="Arial" w:hAnsi="Arial" w:cs="Arial"/>
        </w:rPr>
      </w:pPr>
      <w:r w:rsidRPr="004435CC">
        <w:rPr>
          <w:rFonts w:ascii="Arial" w:hAnsi="Arial" w:cs="Arial"/>
          <w:b/>
        </w:rPr>
        <w:t>Multiple or Dual Relationships</w:t>
      </w:r>
      <w:r>
        <w:rPr>
          <w:rFonts w:ascii="Arial" w:hAnsi="Arial" w:cs="Arial"/>
          <w:b/>
        </w:rPr>
        <w:t xml:space="preserve">: </w:t>
      </w:r>
      <w:r w:rsidRPr="002A0EA1" w:rsidR="6DA22A6B">
        <w:rPr>
          <w:rFonts w:ascii="Arial" w:hAnsi="Arial" w:cs="Arial"/>
        </w:rPr>
        <w:t xml:space="preserve">Multiple (dual) relationships </w:t>
      </w:r>
      <w:r>
        <w:rPr>
          <w:rFonts w:ascii="Arial" w:hAnsi="Arial" w:cs="Arial"/>
        </w:rPr>
        <w:t>are a particular area of concern for boundaries</w:t>
      </w:r>
      <w:r w:rsidR="00077E90">
        <w:rPr>
          <w:rFonts w:ascii="Arial" w:hAnsi="Arial" w:cs="Arial"/>
        </w:rPr>
        <w:t xml:space="preserve">. </w:t>
      </w:r>
      <w:r w:rsidRPr="00077E90" w:rsidR="00077E90">
        <w:rPr>
          <w:rFonts w:ascii="Arial" w:hAnsi="Arial" w:cs="Arial"/>
        </w:rPr>
        <w:t xml:space="preserve">They can include possible social relationships, community-based relationships such as belonging to the same organization, and digital relationships.  However, it’s important to remember multiple relationships can also occur more situationally for example when the same provider is working in two settings or capacities or between past and present jobs.  An example of this could </w:t>
      </w:r>
      <w:r w:rsidR="008A70EB">
        <w:rPr>
          <w:rFonts w:ascii="Arial" w:hAnsi="Arial" w:cs="Arial"/>
        </w:rPr>
        <w:t xml:space="preserve">working as a clinician and as a peer-worker or being a past participant </w:t>
      </w:r>
      <w:r w:rsidRPr="00077E90" w:rsidR="00077E90">
        <w:rPr>
          <w:rFonts w:ascii="Arial" w:hAnsi="Arial" w:cs="Arial"/>
        </w:rPr>
        <w:t xml:space="preserve">who is now in a supportive/service provider role. </w:t>
      </w:r>
      <w:r w:rsidRPr="002A0EA1" w:rsidR="6DA22A6B">
        <w:rPr>
          <w:rFonts w:ascii="Arial" w:hAnsi="Arial" w:cs="Arial"/>
        </w:rPr>
        <w:t xml:space="preserve">Multiple relationships are not always a violation of boundaries but need to be monitored so they don’t become so; this is especially true in smaller communities and rural locations. </w:t>
      </w:r>
      <w:r w:rsidRPr="00077E90" w:rsidR="00077E90">
        <w:rPr>
          <w:rFonts w:ascii="Arial" w:hAnsi="Arial" w:cs="Arial"/>
        </w:rPr>
        <w:t xml:space="preserve">As </w:t>
      </w:r>
      <w:r w:rsidR="008A70EB">
        <w:rPr>
          <w:rFonts w:ascii="Arial" w:hAnsi="Arial" w:cs="Arial"/>
        </w:rPr>
        <w:t>m</w:t>
      </w:r>
      <w:r w:rsidRPr="00077E90" w:rsidR="00077E90">
        <w:rPr>
          <w:rFonts w:ascii="Arial" w:hAnsi="Arial" w:cs="Arial"/>
        </w:rPr>
        <w:t>ultiple relationships can occur in many ways and can change over time/circumstance, it’s important to re-evaluate them regularly, seek support or supervision when they arise and have plans for communicating concerns with the individual.</w:t>
      </w:r>
    </w:p>
    <w:p w:rsidR="00077E90" w:rsidP="00077E90" w:rsidRDefault="00077E90" w14:paraId="4B963E7A" w14:textId="72DF9EE6">
      <w:pPr>
        <w:rPr>
          <w:rFonts w:ascii="Arial" w:hAnsi="Arial" w:cs="Arial"/>
        </w:rPr>
      </w:pPr>
      <w:r w:rsidRPr="001D5F8D">
        <w:rPr>
          <w:rFonts w:ascii="Arial" w:hAnsi="Arial" w:cs="Arial"/>
          <w:b/>
        </w:rPr>
        <w:t>Professional Boundaries</w:t>
      </w:r>
      <w:r w:rsidR="001D5F8D">
        <w:rPr>
          <w:rFonts w:ascii="Arial" w:hAnsi="Arial" w:cs="Arial"/>
        </w:rPr>
        <w:t>:</w:t>
      </w:r>
      <w:r w:rsidRPr="001D5F8D">
        <w:rPr>
          <w:rFonts w:ascii="Arial" w:hAnsi="Arial" w:cs="Arial"/>
        </w:rPr>
        <w:t xml:space="preserve"> </w:t>
      </w:r>
      <w:r w:rsidRPr="00077E90">
        <w:rPr>
          <w:rFonts w:ascii="Arial" w:hAnsi="Arial" w:cs="Arial"/>
        </w:rPr>
        <w:t xml:space="preserve">also include situations and functions within the service activities of providing care – sometimes referred to as “therapeutic boundaries” this can include concerns around time and place of sessions, privacy, self-disclosure, physical contact such as touch and even boundaries related to language and clothing decisions, all of which can impact trust, safety and therapeutic outcomes.  </w:t>
      </w:r>
    </w:p>
    <w:p w:rsidRPr="00A04BB8" w:rsidR="6DA22A6B" w:rsidP="002A0EA1" w:rsidRDefault="6DA22A6B" w14:paraId="74C81A99" w14:textId="5800C8DA">
      <w:pPr>
        <w:rPr>
          <w:rFonts w:ascii="Arial" w:hAnsi="Arial" w:eastAsia="Times New Roman" w:cs="Arial"/>
          <w:b/>
          <w:lang w:eastAsia="en-CA"/>
        </w:rPr>
      </w:pPr>
      <w:r w:rsidRPr="00A04BB8">
        <w:rPr>
          <w:rFonts w:ascii="Arial" w:hAnsi="Arial" w:cs="Arial" w:eastAsiaTheme="minorEastAsia"/>
          <w:b/>
          <w:color w:val="000000" w:themeColor="text1"/>
          <w:lang w:eastAsia="en-CA"/>
        </w:rPr>
        <w:t xml:space="preserve">Keys to managing professional boundaries: </w:t>
      </w:r>
    </w:p>
    <w:p w:rsidRPr="002A0EA1" w:rsidR="6DA22A6B" w:rsidP="002A0EA1" w:rsidRDefault="00A04BB8" w14:paraId="6CAF993A" w14:textId="40D8EA09">
      <w:pPr>
        <w:rPr>
          <w:rFonts w:ascii="Arial" w:hAnsi="Arial" w:eastAsia="Times New Roman" w:cs="Arial"/>
          <w:lang w:eastAsia="en-CA"/>
        </w:rPr>
      </w:pPr>
      <w:r>
        <w:rPr>
          <w:rFonts w:ascii="Arial" w:hAnsi="Arial" w:cs="Arial" w:eastAsiaTheme="minorEastAsia"/>
          <w:color w:val="000000" w:themeColor="text1"/>
          <w:lang w:eastAsia="en-CA"/>
        </w:rPr>
        <w:t xml:space="preserve">Boundaries and ethical practices </w:t>
      </w:r>
      <w:proofErr w:type="gramStart"/>
      <w:r>
        <w:rPr>
          <w:rFonts w:ascii="Arial" w:hAnsi="Arial" w:cs="Arial" w:eastAsiaTheme="minorEastAsia"/>
          <w:color w:val="000000" w:themeColor="text1"/>
          <w:lang w:eastAsia="en-CA"/>
        </w:rPr>
        <w:t>requires</w:t>
      </w:r>
      <w:proofErr w:type="gramEnd"/>
      <w:r>
        <w:rPr>
          <w:rFonts w:ascii="Arial" w:hAnsi="Arial" w:cs="Arial" w:eastAsiaTheme="minorEastAsia"/>
          <w:color w:val="000000" w:themeColor="text1"/>
          <w:lang w:eastAsia="en-CA"/>
        </w:rPr>
        <w:t xml:space="preserve"> you to </w:t>
      </w:r>
      <w:r w:rsidRPr="00A04BB8">
        <w:rPr>
          <w:rFonts w:ascii="Arial" w:hAnsi="Arial" w:cs="Arial" w:eastAsiaTheme="minorEastAsia"/>
          <w:i/>
          <w:color w:val="000000" w:themeColor="text1"/>
          <w:lang w:eastAsia="en-CA"/>
        </w:rPr>
        <w:t>always</w:t>
      </w:r>
      <w:r>
        <w:rPr>
          <w:rFonts w:ascii="Arial" w:hAnsi="Arial" w:cs="Arial" w:eastAsiaTheme="minorEastAsia"/>
          <w:color w:val="000000" w:themeColor="text1"/>
          <w:lang w:eastAsia="en-CA"/>
        </w:rPr>
        <w:t xml:space="preserve"> p</w:t>
      </w:r>
      <w:r w:rsidRPr="002A0EA1" w:rsidR="6DA22A6B">
        <w:rPr>
          <w:rFonts w:ascii="Arial" w:hAnsi="Arial" w:cs="Arial" w:eastAsiaTheme="minorEastAsia"/>
          <w:color w:val="000000" w:themeColor="text1"/>
          <w:lang w:eastAsia="en-CA"/>
        </w:rPr>
        <w:t>ut the welfare and recovery of the individual first and differentiate these things from your own needs.</w:t>
      </w:r>
    </w:p>
    <w:p w:rsidRPr="00A04BB8" w:rsidR="6DA22A6B" w:rsidP="000C0E01" w:rsidRDefault="6DA22A6B" w14:paraId="6D73BF5F" w14:textId="77777777">
      <w:pPr>
        <w:pStyle w:val="ListParagraph"/>
        <w:numPr>
          <w:ilvl w:val="0"/>
          <w:numId w:val="2"/>
        </w:numPr>
        <w:rPr>
          <w:rFonts w:ascii="Arial" w:hAnsi="Arial" w:eastAsia="Times New Roman" w:cs="Arial"/>
          <w:lang w:eastAsia="en-CA"/>
        </w:rPr>
      </w:pPr>
      <w:r w:rsidRPr="00A04BB8">
        <w:rPr>
          <w:rFonts w:ascii="Arial" w:hAnsi="Arial" w:cs="Arial" w:eastAsiaTheme="minorEastAsia"/>
          <w:color w:val="000000" w:themeColor="text1"/>
          <w:lang w:eastAsia="en-CA"/>
        </w:rPr>
        <w:t>Set and adhere to clear expectations/roles, limits of confidentiality and recovery plans/actions.</w:t>
      </w:r>
    </w:p>
    <w:p w:rsidRPr="00A04BB8" w:rsidR="6DA22A6B" w:rsidP="000C0E01" w:rsidRDefault="6DA22A6B" w14:paraId="15863601" w14:textId="31335575">
      <w:pPr>
        <w:pStyle w:val="ListParagraph"/>
        <w:numPr>
          <w:ilvl w:val="0"/>
          <w:numId w:val="2"/>
        </w:numPr>
        <w:rPr>
          <w:rFonts w:ascii="Arial" w:hAnsi="Arial" w:eastAsia="Times New Roman" w:cs="Arial"/>
          <w:lang w:eastAsia="en-CA"/>
        </w:rPr>
      </w:pPr>
      <w:r w:rsidRPr="00A04BB8">
        <w:rPr>
          <w:rFonts w:ascii="Arial" w:hAnsi="Arial" w:cs="Arial" w:eastAsiaTheme="minorEastAsia"/>
          <w:color w:val="000000" w:themeColor="text1"/>
          <w:lang w:eastAsia="en-CA"/>
        </w:rPr>
        <w:t xml:space="preserve">Establish ongoing communication related to boundaries with the </w:t>
      </w:r>
      <w:r w:rsidR="00A04BB8">
        <w:rPr>
          <w:rFonts w:ascii="Arial" w:hAnsi="Arial" w:cs="Arial" w:eastAsiaTheme="minorEastAsia"/>
          <w:color w:val="000000" w:themeColor="text1"/>
          <w:lang w:eastAsia="en-CA"/>
        </w:rPr>
        <w:t>i</w:t>
      </w:r>
      <w:r w:rsidRPr="00A04BB8">
        <w:rPr>
          <w:rFonts w:ascii="Arial" w:hAnsi="Arial" w:cs="Arial" w:eastAsiaTheme="minorEastAsia"/>
          <w:color w:val="000000" w:themeColor="text1"/>
          <w:lang w:eastAsia="en-CA"/>
        </w:rPr>
        <w:t>ndividual.</w:t>
      </w:r>
    </w:p>
    <w:p w:rsidRPr="00A04BB8" w:rsidR="6DA22A6B" w:rsidP="000C0E01" w:rsidRDefault="6DA22A6B" w14:paraId="23BE13B8" w14:textId="40705AD9">
      <w:pPr>
        <w:pStyle w:val="ListParagraph"/>
        <w:numPr>
          <w:ilvl w:val="0"/>
          <w:numId w:val="2"/>
        </w:numPr>
        <w:rPr>
          <w:rFonts w:ascii="Arial" w:hAnsi="Arial" w:eastAsia="Times New Roman" w:cs="Arial"/>
          <w:lang w:eastAsia="en-CA"/>
        </w:rPr>
      </w:pPr>
      <w:r w:rsidRPr="00A04BB8">
        <w:rPr>
          <w:rFonts w:ascii="Arial" w:hAnsi="Arial" w:cs="Arial" w:eastAsiaTheme="minorEastAsia"/>
          <w:color w:val="000000" w:themeColor="text1"/>
          <w:lang w:eastAsia="en-CA"/>
        </w:rPr>
        <w:t>Maintain the individual’s privacy</w:t>
      </w:r>
      <w:r w:rsidR="00A04BB8">
        <w:rPr>
          <w:rFonts w:ascii="Arial" w:hAnsi="Arial" w:cs="Arial" w:eastAsiaTheme="minorEastAsia"/>
          <w:color w:val="000000" w:themeColor="text1"/>
          <w:lang w:eastAsia="en-CA"/>
        </w:rPr>
        <w:t>, including being aware of setting and sound</w:t>
      </w:r>
      <w:r w:rsidRPr="00A04BB8">
        <w:rPr>
          <w:rFonts w:ascii="Arial" w:hAnsi="Arial" w:cs="Arial" w:eastAsiaTheme="minorEastAsia"/>
          <w:color w:val="000000" w:themeColor="text1"/>
          <w:lang w:eastAsia="en-CA"/>
        </w:rPr>
        <w:t xml:space="preserve">. </w:t>
      </w:r>
    </w:p>
    <w:p w:rsidRPr="00A04BB8" w:rsidR="6DA22A6B" w:rsidP="000C0E01" w:rsidRDefault="6DA22A6B" w14:paraId="5465778A" w14:textId="77777777">
      <w:pPr>
        <w:pStyle w:val="ListParagraph"/>
        <w:numPr>
          <w:ilvl w:val="0"/>
          <w:numId w:val="2"/>
        </w:numPr>
        <w:rPr>
          <w:rFonts w:ascii="Arial" w:hAnsi="Arial" w:eastAsia="Times New Roman" w:cs="Arial"/>
          <w:lang w:eastAsia="en-CA"/>
        </w:rPr>
      </w:pPr>
      <w:r w:rsidRPr="00A04BB8">
        <w:rPr>
          <w:rFonts w:ascii="Arial" w:hAnsi="Arial" w:cs="Arial" w:eastAsiaTheme="minorEastAsia"/>
          <w:color w:val="000000" w:themeColor="text1"/>
          <w:lang w:eastAsia="en-CA"/>
        </w:rPr>
        <w:t>Plan ahead for the management of boundary crossings and multiple relationships.</w:t>
      </w:r>
    </w:p>
    <w:p w:rsidRPr="00A04BB8" w:rsidR="6DA22A6B" w:rsidP="000C0E01" w:rsidRDefault="6DA22A6B" w14:paraId="3AD79324" w14:textId="77777777">
      <w:pPr>
        <w:pStyle w:val="ListParagraph"/>
        <w:numPr>
          <w:ilvl w:val="0"/>
          <w:numId w:val="2"/>
        </w:numPr>
        <w:rPr>
          <w:rFonts w:ascii="Arial" w:hAnsi="Arial" w:cs="Arial"/>
        </w:rPr>
      </w:pPr>
      <w:r w:rsidRPr="00A04BB8">
        <w:rPr>
          <w:rFonts w:ascii="Arial" w:hAnsi="Arial" w:cs="Arial"/>
        </w:rPr>
        <w:t>Be aware of the possibility of extended boundaries such as with the person’s family or community.</w:t>
      </w:r>
    </w:p>
    <w:p w:rsidRPr="00A04BB8" w:rsidR="6DA22A6B" w:rsidP="000C0E01" w:rsidRDefault="6DA22A6B" w14:paraId="75DBF4DA" w14:textId="77777777">
      <w:pPr>
        <w:pStyle w:val="ListParagraph"/>
        <w:numPr>
          <w:ilvl w:val="0"/>
          <w:numId w:val="2"/>
        </w:numPr>
        <w:rPr>
          <w:rFonts w:ascii="Arial" w:hAnsi="Arial" w:cs="Arial"/>
        </w:rPr>
      </w:pPr>
      <w:r w:rsidRPr="00A04BB8">
        <w:rPr>
          <w:rFonts w:ascii="Arial" w:hAnsi="Arial" w:cs="Arial"/>
        </w:rPr>
        <w:lastRenderedPageBreak/>
        <w:t>Actively limit the number and types of relationships you have with an individual (ideally just one role).</w:t>
      </w:r>
    </w:p>
    <w:p w:rsidRPr="00A04BB8" w:rsidR="6DA22A6B" w:rsidP="000C0E01" w:rsidRDefault="6DA22A6B" w14:paraId="5254ED8F" w14:textId="77777777">
      <w:pPr>
        <w:pStyle w:val="ListParagraph"/>
        <w:numPr>
          <w:ilvl w:val="0"/>
          <w:numId w:val="2"/>
        </w:numPr>
        <w:rPr>
          <w:rFonts w:ascii="Arial" w:hAnsi="Arial" w:cs="Arial"/>
        </w:rPr>
      </w:pPr>
      <w:r w:rsidRPr="00A04BB8">
        <w:rPr>
          <w:rFonts w:ascii="Arial" w:hAnsi="Arial" w:cs="Arial"/>
        </w:rPr>
        <w:t>Ask yourself reflective questions and consult with colleagues, leadership and ethics.</w:t>
      </w:r>
    </w:p>
    <w:p w:rsidRPr="00A04BB8" w:rsidR="6DA22A6B" w:rsidP="000C0E01" w:rsidRDefault="6DA22A6B" w14:paraId="3B751E58" w14:textId="77777777">
      <w:pPr>
        <w:pStyle w:val="ListParagraph"/>
        <w:numPr>
          <w:ilvl w:val="0"/>
          <w:numId w:val="2"/>
        </w:numPr>
        <w:rPr>
          <w:rFonts w:ascii="Arial" w:hAnsi="Arial" w:cs="Arial"/>
        </w:rPr>
      </w:pPr>
      <w:r w:rsidRPr="00A04BB8">
        <w:rPr>
          <w:rFonts w:ascii="Arial" w:hAnsi="Arial" w:cs="Arial"/>
        </w:rPr>
        <w:t xml:space="preserve">Access regular clinical supervision to explore boundaries. </w:t>
      </w:r>
    </w:p>
    <w:p w:rsidRPr="00A04BB8" w:rsidR="6DA22A6B" w:rsidP="000C0E01" w:rsidRDefault="6DA22A6B" w14:paraId="4ACB24C6" w14:textId="77777777">
      <w:pPr>
        <w:pStyle w:val="ListParagraph"/>
        <w:numPr>
          <w:ilvl w:val="0"/>
          <w:numId w:val="2"/>
        </w:numPr>
        <w:rPr>
          <w:rFonts w:ascii="Arial" w:hAnsi="Arial" w:cs="Arial"/>
        </w:rPr>
      </w:pPr>
      <w:r w:rsidRPr="00A04BB8">
        <w:rPr>
          <w:rFonts w:ascii="Arial" w:hAnsi="Arial" w:cs="Arial"/>
        </w:rPr>
        <w:t xml:space="preserve">Document your thinking process, consultations and plans of action. </w:t>
      </w:r>
    </w:p>
    <w:p w:rsidR="00257EAA" w:rsidP="002A0EA1" w:rsidRDefault="00257EAA" w14:paraId="77099474" w14:textId="34F798C7">
      <w:pPr>
        <w:rPr>
          <w:rFonts w:ascii="Arial" w:hAnsi="Arial" w:cs="Arial"/>
          <w:b/>
          <w:lang w:val="en-US"/>
        </w:rPr>
      </w:pPr>
    </w:p>
    <w:p w:rsidR="001D5F8D" w:rsidP="002A0EA1" w:rsidRDefault="0099090C" w14:paraId="40C4D87A" w14:textId="2F3A2388">
      <w:pPr>
        <w:rPr>
          <w:rFonts w:ascii="Arial" w:hAnsi="Arial" w:cs="Arial"/>
          <w:lang w:val="en-US"/>
        </w:rPr>
      </w:pPr>
      <w:r>
        <w:rPr>
          <w:noProof/>
        </w:rPr>
        <w:drawing>
          <wp:anchor distT="0" distB="0" distL="114300" distR="114300" simplePos="0" relativeHeight="251670528" behindDoc="0" locked="0" layoutInCell="1" allowOverlap="1" wp14:anchorId="0D8CBB98" wp14:editId="4C3D2553">
            <wp:simplePos x="0" y="0"/>
            <wp:positionH relativeFrom="margin">
              <wp:align>right</wp:align>
            </wp:positionH>
            <wp:positionV relativeFrom="paragraph">
              <wp:posOffset>1113790</wp:posOffset>
            </wp:positionV>
            <wp:extent cx="3124835" cy="22669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83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4BB8" w:rsidR="00A04BB8">
        <w:rPr>
          <w:rFonts w:ascii="Arial" w:hAnsi="Arial" w:cs="Arial"/>
          <w:b/>
          <w:lang w:val="en-US"/>
        </w:rPr>
        <w:t>Boundaries and Social Media:</w:t>
      </w:r>
      <w:r w:rsidR="00A04BB8">
        <w:rPr>
          <w:rFonts w:ascii="Arial" w:hAnsi="Arial" w:cs="Arial"/>
          <w:lang w:val="en-US"/>
        </w:rPr>
        <w:t xml:space="preserve"> </w:t>
      </w:r>
      <w:r w:rsidRPr="001D5F8D" w:rsidR="001D5F8D">
        <w:rPr>
          <w:rFonts w:ascii="Arial" w:hAnsi="Arial" w:cs="Arial"/>
          <w:lang w:val="en-US"/>
        </w:rPr>
        <w:t>Social media has become a pervasive method of sharing any and all kinds of personal and</w:t>
      </w:r>
      <w:r w:rsidR="001D5F8D">
        <w:rPr>
          <w:rFonts w:ascii="Arial" w:hAnsi="Arial" w:cs="Arial"/>
          <w:lang w:val="en-US"/>
        </w:rPr>
        <w:t xml:space="preserve"> sometimes</w:t>
      </w:r>
      <w:r w:rsidRPr="001D5F8D" w:rsidR="001D5F8D">
        <w:rPr>
          <w:rFonts w:ascii="Arial" w:hAnsi="Arial" w:cs="Arial"/>
          <w:lang w:val="en-US"/>
        </w:rPr>
        <w:t xml:space="preserve"> professional information.  It is a fast-changing landscape, rife with pit-falls for those in professional and care-providing roles.  First and foremost, you have a responsibility to protect confidential and personal health information of those you serve.  Breaching this can be as simple as identifying someone online as a participant in your program.   ​</w:t>
      </w:r>
    </w:p>
    <w:p w:rsidRPr="002A0EA1" w:rsidR="6DA22A6B" w:rsidP="002A0EA1" w:rsidRDefault="0099090C" w14:paraId="515A6747" w14:textId="6471EB93">
      <w:pPr>
        <w:rPr>
          <w:rFonts w:ascii="Arial" w:hAnsi="Arial" w:cs="Arial"/>
        </w:rPr>
      </w:pPr>
      <w:r w:rsidRPr="0099090C">
        <w:rPr>
          <w:rFonts w:ascii="Arial" w:hAnsi="Arial" w:cs="Arial"/>
          <w:b/>
          <w:noProof/>
          <w:lang w:val="en-US"/>
        </w:rPr>
        <mc:AlternateContent>
          <mc:Choice Requires="wps">
            <w:drawing>
              <wp:anchor distT="45720" distB="45720" distL="114300" distR="114300" simplePos="0" relativeHeight="251672576" behindDoc="0" locked="0" layoutInCell="1" allowOverlap="1" wp14:anchorId="4A3F28F6" wp14:editId="01675813">
                <wp:simplePos x="0" y="0"/>
                <wp:positionH relativeFrom="margin">
                  <wp:align>right</wp:align>
                </wp:positionH>
                <wp:positionV relativeFrom="paragraph">
                  <wp:posOffset>2030095</wp:posOffset>
                </wp:positionV>
                <wp:extent cx="1257300" cy="2095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9550"/>
                        </a:xfrm>
                        <a:prstGeom prst="rect">
                          <a:avLst/>
                        </a:prstGeom>
                        <a:noFill/>
                        <a:ln w="9525">
                          <a:solidFill>
                            <a:srgbClr val="000000"/>
                          </a:solidFill>
                          <a:miter lim="800000"/>
                          <a:headEnd/>
                          <a:tailEnd/>
                        </a:ln>
                      </wps:spPr>
                      <wps:txbx>
                        <w:txbxContent>
                          <w:p w:rsidR="00F444D0" w:rsidRDefault="00F444D0" w14:paraId="26F45534" w14:textId="326012A7">
                            <w:r w:rsidRPr="00316954">
                              <w:rPr>
                                <w:color w:val="C45911" w:themeColor="accent2" w:themeShade="BF"/>
                                <w:sz w:val="14"/>
                              </w:rPr>
                              <w:t>Photo from Vecteezy.com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7.8pt;margin-top:159.85pt;width:99pt;height:16.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" w14:anchorId="4A3F28F6">
                <v:textbox>
                  <w:txbxContent>
                    <w:p w:rsidR="00F444D0" w:rsidRDefault="00F444D0" w14:paraId="26F45534" w14:textId="326012A7">
                      <w:r w:rsidRPr="00316954">
                        <w:rPr>
                          <w:color w:val="C45911" w:themeColor="accent2" w:themeShade="BF"/>
                          <w:sz w:val="14"/>
                        </w:rPr>
                        <w:t>Photo from Vecteezy.com</w:t>
                      </w:r>
                    </w:p>
                  </w:txbxContent>
                </v:textbox>
                <w10:wrap type="square" anchorx="margin"/>
              </v:shape>
            </w:pict>
          </mc:Fallback>
        </mc:AlternateContent>
      </w:r>
      <w:r w:rsidRPr="002A0EA1" w:rsidR="6DA22A6B">
        <w:rPr>
          <w:rFonts w:ascii="Arial" w:hAnsi="Arial" w:cs="Arial"/>
          <w:lang w:val="en-US"/>
        </w:rPr>
        <w:t>Interacting with others through social media comes with unique risks.</w:t>
      </w:r>
      <w:r w:rsidRPr="002A0EA1" w:rsidR="6835BF31">
        <w:rPr>
          <w:rFonts w:ascii="Arial" w:hAnsi="Arial" w:cs="Arial"/>
          <w:lang w:val="en-US"/>
        </w:rPr>
        <w:t xml:space="preserve"> </w:t>
      </w:r>
      <w:r w:rsidRPr="002A0EA1" w:rsidR="6DA22A6B">
        <w:rPr>
          <w:rFonts w:ascii="Arial" w:hAnsi="Arial" w:cs="Arial"/>
          <w:lang w:val="en-US"/>
        </w:rPr>
        <w:t>Social media “blurs the lines between one’s personal and professional lives” while offering “instantaneous posting opportunities that allow little time for reflective thought”.</w:t>
      </w:r>
      <w:r w:rsidRPr="002A0EA1" w:rsidR="0531DC52">
        <w:rPr>
          <w:rFonts w:ascii="Arial" w:hAnsi="Arial" w:cs="Arial"/>
          <w:lang w:val="en-US"/>
        </w:rPr>
        <w:t xml:space="preserve"> </w:t>
      </w:r>
      <w:r w:rsidRPr="002A0EA1" w:rsidR="6DA22A6B">
        <w:rPr>
          <w:rFonts w:ascii="Arial" w:hAnsi="Arial" w:cs="Arial"/>
          <w:lang w:val="en-US"/>
        </w:rPr>
        <w:t>Social media provides easy means to share more information, with more people, than would be ever possible through in-person conversations. It also means that images or comments posted in haste, and later regretted, can be difficult if not impossible to remove from the public domain.</w:t>
      </w:r>
    </w:p>
    <w:p w:rsidR="00A04BB8" w:rsidP="00A04BB8" w:rsidRDefault="6DA22A6B" w14:paraId="23B77A0E" w14:textId="77777777">
      <w:pPr>
        <w:textAlignment w:val="baseline"/>
        <w:rPr>
          <w:rFonts w:ascii="Trebuchet MS" w:hAnsi="Trebuchet MS"/>
          <w:color w:val="000000"/>
          <w:kern w:val="24"/>
          <w:sz w:val="20"/>
          <w:szCs w:val="20"/>
          <w:lang w:val="en-US"/>
        </w:rPr>
      </w:pPr>
      <w:r w:rsidRPr="002A0EA1">
        <w:rPr>
          <w:rFonts w:ascii="Arial" w:hAnsi="Arial" w:cs="Arial"/>
          <w:lang w:val="en-US"/>
        </w:rPr>
        <w:t>Privacy settings can mitigate the risk of information being spread more broadly than intended, but even with these settings enabled, posts can be screen captured, saved and disseminated by others. Any information posted online, even if quickly deleted, may remain accessible to unknown sources.</w:t>
      </w:r>
      <w:r w:rsidR="00A04BB8">
        <w:rPr>
          <w:rFonts w:ascii="Arial" w:hAnsi="Arial" w:cs="Arial"/>
          <w:lang w:val="en-US"/>
        </w:rPr>
        <w:t xml:space="preserve"> </w:t>
      </w:r>
      <w:r w:rsidR="00A04BB8">
        <w:rPr>
          <w:rFonts w:ascii="Trebuchet MS" w:hAnsi="Trebuchet MS"/>
          <w:color w:val="000000"/>
          <w:kern w:val="24"/>
          <w:sz w:val="20"/>
          <w:szCs w:val="20"/>
          <w:lang w:val="en-US"/>
        </w:rPr>
        <w:t>(</w:t>
      </w:r>
      <w:proofErr w:type="spellStart"/>
      <w:r w:rsidR="00A04BB8">
        <w:rPr>
          <w:rFonts w:ascii="Trebuchet MS" w:hAnsi="Trebuchet MS"/>
          <w:color w:val="000000"/>
          <w:kern w:val="24"/>
          <w:sz w:val="20"/>
          <w:szCs w:val="20"/>
          <w:lang w:val="en-US"/>
        </w:rPr>
        <w:t>Zur</w:t>
      </w:r>
      <w:proofErr w:type="spellEnd"/>
      <w:r w:rsidR="00A04BB8">
        <w:rPr>
          <w:rFonts w:ascii="Trebuchet MS" w:hAnsi="Trebuchet MS"/>
          <w:color w:val="000000"/>
          <w:kern w:val="24"/>
          <w:sz w:val="20"/>
          <w:szCs w:val="20"/>
          <w:lang w:val="en-US"/>
        </w:rPr>
        <w:t xml:space="preserve">, n.d.; APA ,2017; Relationships Australia Victoria, n.d. and </w:t>
      </w:r>
      <w:proofErr w:type="gramStart"/>
      <w:r w:rsidR="00A04BB8">
        <w:rPr>
          <w:rFonts w:ascii="Trebuchet MS" w:hAnsi="Trebuchet MS"/>
          <w:color w:val="000000"/>
          <w:kern w:val="24"/>
          <w:sz w:val="20"/>
          <w:szCs w:val="20"/>
          <w:lang w:val="en-US"/>
        </w:rPr>
        <w:t>CRNM ,</w:t>
      </w:r>
      <w:proofErr w:type="gramEnd"/>
      <w:r w:rsidR="00A04BB8">
        <w:rPr>
          <w:rFonts w:ascii="Trebuchet MS" w:hAnsi="Trebuchet MS"/>
          <w:color w:val="000000"/>
          <w:kern w:val="24"/>
          <w:sz w:val="20"/>
          <w:szCs w:val="20"/>
          <w:lang w:val="en-US"/>
        </w:rPr>
        <w:t xml:space="preserve"> 2019)</w:t>
      </w:r>
    </w:p>
    <w:p w:rsidRPr="00A04BB8" w:rsidR="6DA22A6B" w:rsidP="002A0EA1" w:rsidRDefault="00A04BB8" w14:paraId="2F2C1417" w14:textId="33759F2C">
      <w:pPr>
        <w:rPr>
          <w:rFonts w:ascii="Arial" w:hAnsi="Arial" w:cs="Arial"/>
          <w:b/>
        </w:rPr>
      </w:pPr>
      <w:r>
        <w:rPr>
          <w:rFonts w:ascii="Arial" w:hAnsi="Arial" w:cs="Arial"/>
          <w:b/>
          <w:lang w:val="en-US"/>
        </w:rPr>
        <w:t>Some Tips to</w:t>
      </w:r>
      <w:r w:rsidRPr="00A04BB8" w:rsidR="6DA22A6B">
        <w:rPr>
          <w:rFonts w:ascii="Arial" w:hAnsi="Arial" w:cs="Arial"/>
          <w:b/>
          <w:lang w:val="en-US"/>
        </w:rPr>
        <w:t xml:space="preserve"> maintain appropriate professional boundaries when using social media platforms:</w:t>
      </w:r>
    </w:p>
    <w:p w:rsidRPr="00A04BB8" w:rsidR="6DA22A6B" w:rsidP="000C0E01" w:rsidRDefault="6DA22A6B" w14:paraId="52A5C747" w14:textId="77777777">
      <w:pPr>
        <w:pStyle w:val="ListParagraph"/>
        <w:numPr>
          <w:ilvl w:val="0"/>
          <w:numId w:val="3"/>
        </w:numPr>
        <w:rPr>
          <w:rFonts w:ascii="Arial" w:hAnsi="Arial" w:cs="Arial"/>
        </w:rPr>
      </w:pPr>
      <w:r w:rsidRPr="00A04BB8">
        <w:rPr>
          <w:rFonts w:ascii="Arial" w:hAnsi="Arial" w:cs="Arial"/>
          <w:i/>
          <w:lang w:val="en-US"/>
        </w:rPr>
        <w:t>Turn on privacy settings</w:t>
      </w:r>
      <w:r w:rsidRPr="00A04BB8">
        <w:rPr>
          <w:rFonts w:ascii="Arial" w:hAnsi="Arial" w:cs="Arial"/>
          <w:lang w:val="en-US"/>
        </w:rPr>
        <w:t>. While not an entirely effective means of keeping information out of the public domain, secure social media accounts can help you maintain appropriate boundaries with individuals you are supporting.</w:t>
      </w:r>
    </w:p>
    <w:p w:rsidRPr="00A04BB8" w:rsidR="6DA22A6B" w:rsidP="000C0E01" w:rsidRDefault="6DA22A6B" w14:paraId="62B63E2C" w14:textId="77777777">
      <w:pPr>
        <w:pStyle w:val="ListParagraph"/>
        <w:numPr>
          <w:ilvl w:val="0"/>
          <w:numId w:val="3"/>
        </w:numPr>
        <w:rPr>
          <w:rFonts w:ascii="Arial" w:hAnsi="Arial" w:cs="Arial"/>
        </w:rPr>
      </w:pPr>
      <w:r w:rsidRPr="00A04BB8">
        <w:rPr>
          <w:rFonts w:ascii="Arial" w:hAnsi="Arial" w:cs="Arial"/>
          <w:i/>
          <w:lang w:val="en-US"/>
        </w:rPr>
        <w:t>Do not accept requests</w:t>
      </w:r>
      <w:r w:rsidRPr="00A04BB8">
        <w:rPr>
          <w:rFonts w:ascii="Arial" w:hAnsi="Arial" w:cs="Arial"/>
          <w:lang w:val="en-US"/>
        </w:rPr>
        <w:t xml:space="preserve"> from people you serve, or send requests to them, to engage through personal social media accounts.</w:t>
      </w:r>
    </w:p>
    <w:p w:rsidRPr="001D5F8D" w:rsidR="00106765" w:rsidP="000C0E01" w:rsidRDefault="6DA22A6B" w14:paraId="384B6785" w14:textId="46014852">
      <w:pPr>
        <w:pStyle w:val="ListParagraph"/>
        <w:numPr>
          <w:ilvl w:val="0"/>
          <w:numId w:val="3"/>
        </w:numPr>
        <w:rPr>
          <w:rFonts w:ascii="Arial" w:hAnsi="Arial" w:cs="Arial" w:eastAsiaTheme="minorEastAsia"/>
          <w:color w:val="000000" w:themeColor="text1"/>
          <w:kern w:val="24"/>
          <w:lang w:val="en-US"/>
        </w:rPr>
      </w:pPr>
      <w:r w:rsidRPr="00A04BB8">
        <w:rPr>
          <w:rFonts w:ascii="Arial" w:hAnsi="Arial" w:cs="Arial"/>
          <w:i/>
          <w:lang w:val="en-US"/>
        </w:rPr>
        <w:t>Do not seek out information on individuals from their social media accounts</w:t>
      </w:r>
      <w:r w:rsidRPr="00A04BB8">
        <w:rPr>
          <w:rFonts w:ascii="Arial" w:hAnsi="Arial" w:cs="Arial"/>
          <w:lang w:val="en-US"/>
        </w:rPr>
        <w:t>. This is a boundary violation and if the information were used to inform their health care and collected without their knowledge, might be a violation of The Personal Health Information Act (PHIA).</w:t>
      </w:r>
    </w:p>
    <w:p w:rsidRPr="00A04BB8" w:rsidR="001D5F8D" w:rsidP="000C0E01" w:rsidRDefault="001D5F8D" w14:paraId="3A405A17" w14:textId="70380F0A">
      <w:pPr>
        <w:pStyle w:val="ListParagraph"/>
        <w:numPr>
          <w:ilvl w:val="0"/>
          <w:numId w:val="3"/>
        </w:numPr>
        <w:rPr>
          <w:rFonts w:ascii="Arial" w:hAnsi="Arial" w:cs="Arial" w:eastAsiaTheme="minorEastAsia"/>
          <w:color w:val="000000" w:themeColor="text1"/>
          <w:kern w:val="24"/>
          <w:lang w:val="en-US"/>
        </w:rPr>
      </w:pPr>
      <w:r w:rsidRPr="001D5F8D">
        <w:rPr>
          <w:rFonts w:ascii="Arial" w:hAnsi="Arial" w:cs="Arial" w:eastAsiaTheme="minorEastAsia"/>
          <w:i/>
          <w:color w:val="000000" w:themeColor="text1"/>
          <w:kern w:val="24"/>
          <w:lang w:val="en-US"/>
        </w:rPr>
        <w:t>Be responsible</w:t>
      </w:r>
      <w:r w:rsidRPr="001D5F8D">
        <w:rPr>
          <w:rFonts w:ascii="Arial" w:hAnsi="Arial" w:cs="Arial" w:eastAsiaTheme="minorEastAsia"/>
          <w:color w:val="000000" w:themeColor="text1"/>
          <w:kern w:val="24"/>
          <w:lang w:val="en-US"/>
        </w:rPr>
        <w:t xml:space="preserve"> for ensuring that your online conduct meets the standards of your profession, as well as applicable legislation (such as PHIA) and your employer’s policies.</w:t>
      </w:r>
    </w:p>
    <w:p w:rsidRPr="00D97038" w:rsidR="00D97038" w:rsidP="002A0EA1" w:rsidRDefault="00D97038" w14:paraId="065154EB" w14:textId="5F74C422">
      <w:pPr>
        <w:rPr>
          <w:rFonts w:ascii="Arial" w:hAnsi="Arial" w:cs="Arial" w:eastAsiaTheme="minorEastAsia"/>
          <w:b/>
          <w:color w:val="000000" w:themeColor="text1"/>
          <w:sz w:val="40"/>
          <w:szCs w:val="40"/>
          <w:lang w:val="en-US"/>
        </w:rPr>
      </w:pPr>
      <w:r w:rsidRPr="00D97038">
        <w:rPr>
          <w:rFonts w:ascii="Arial" w:hAnsi="Arial" w:cs="Arial" w:eastAsiaTheme="minorEastAsia"/>
          <w:b/>
          <w:color w:val="000000" w:themeColor="text1"/>
          <w:sz w:val="40"/>
          <w:szCs w:val="40"/>
          <w:lang w:val="en-US"/>
        </w:rPr>
        <w:lastRenderedPageBreak/>
        <w:t xml:space="preserve">Recovery, Intervention and Treatment Principles </w:t>
      </w:r>
    </w:p>
    <w:p w:rsidRPr="00D97038" w:rsidR="00A04BB8" w:rsidP="002A0EA1" w:rsidRDefault="00106765" w14:paraId="7EB3F768" w14:textId="77777777">
      <w:pPr>
        <w:rPr>
          <w:rFonts w:ascii="Arial" w:hAnsi="Arial" w:cs="Arial" w:eastAsiaTheme="minorEastAsia"/>
          <w:b/>
          <w:color w:val="000000" w:themeColor="text1"/>
          <w:kern w:val="24"/>
          <w:sz w:val="20"/>
          <w:szCs w:val="28"/>
          <w:lang w:val="en-US"/>
        </w:rPr>
      </w:pPr>
      <w:r w:rsidRPr="00D97038">
        <w:rPr>
          <w:rFonts w:ascii="Arial" w:hAnsi="Arial" w:cs="Arial" w:eastAsiaTheme="minorEastAsia"/>
          <w:b/>
          <w:color w:val="000000" w:themeColor="text1"/>
          <w:kern w:val="24"/>
          <w:sz w:val="28"/>
          <w:szCs w:val="40"/>
          <w:lang w:val="en-US"/>
        </w:rPr>
        <w:t>Motivation to Change/ Stages of Change</w:t>
      </w:r>
      <w:r w:rsidRPr="00D97038">
        <w:rPr>
          <w:rFonts w:ascii="Arial" w:hAnsi="Arial" w:cs="Arial" w:eastAsiaTheme="minorEastAsia"/>
          <w:b/>
          <w:color w:val="000000" w:themeColor="text1"/>
          <w:kern w:val="24"/>
          <w:sz w:val="20"/>
          <w:szCs w:val="28"/>
          <w:lang w:val="en-US"/>
        </w:rPr>
        <w:t xml:space="preserve"> </w:t>
      </w:r>
    </w:p>
    <w:p w:rsidRPr="00A04BB8" w:rsidR="00106765" w:rsidP="002A0EA1" w:rsidRDefault="0005547A" w14:paraId="0B02A679" w14:textId="3F035A82">
      <w:pPr>
        <w:rPr>
          <w:rFonts w:ascii="Arial" w:hAnsi="Arial" w:cs="Arial" w:eastAsiaTheme="minorEastAsia"/>
          <w:color w:val="000000" w:themeColor="text1"/>
          <w:kern w:val="24"/>
          <w:sz w:val="20"/>
          <w:lang w:val="en-US"/>
        </w:rPr>
      </w:pPr>
      <w:r w:rsidRPr="00A04BB8">
        <w:rPr>
          <w:rFonts w:ascii="Arial" w:hAnsi="Arial" w:cs="Arial" w:eastAsiaTheme="minorEastAsia"/>
          <w:color w:val="000000" w:themeColor="text1"/>
          <w:kern w:val="24"/>
          <w:sz w:val="20"/>
        </w:rPr>
        <w:t>(</w:t>
      </w:r>
      <w:r w:rsidRPr="00A04BB8" w:rsidR="000E60CE">
        <w:rPr>
          <w:rFonts w:ascii="Arial" w:hAnsi="Arial" w:eastAsia="Calibri" w:cs="Arial"/>
          <w:color w:val="000000" w:themeColor="text1"/>
          <w:kern w:val="24"/>
          <w:sz w:val="20"/>
          <w:lang w:val="en-US"/>
        </w:rPr>
        <w:t xml:space="preserve">DiClemente 2018; </w:t>
      </w:r>
      <w:r w:rsidRPr="00A04BB8">
        <w:rPr>
          <w:rFonts w:ascii="Arial" w:hAnsi="Arial" w:cs="Arial" w:eastAsiaTheme="minorEastAsia"/>
          <w:color w:val="000000" w:themeColor="text1"/>
          <w:kern w:val="24"/>
          <w:sz w:val="20"/>
        </w:rPr>
        <w:t>Flannery, 2017</w:t>
      </w:r>
      <w:r w:rsidRPr="00A04BB8" w:rsidR="007C22FA">
        <w:rPr>
          <w:rFonts w:ascii="Arial" w:hAnsi="Arial" w:cs="Arial" w:eastAsiaTheme="minorEastAsia"/>
          <w:color w:val="000000" w:themeColor="text1"/>
          <w:kern w:val="24"/>
          <w:sz w:val="20"/>
        </w:rPr>
        <w:t>; Manitoba Health-CODI, 2005</w:t>
      </w:r>
      <w:r w:rsidRPr="00A04BB8" w:rsidR="000E60CE">
        <w:rPr>
          <w:rFonts w:ascii="Arial" w:hAnsi="Arial" w:cs="Arial" w:eastAsiaTheme="minorEastAsia"/>
          <w:color w:val="000000" w:themeColor="text1"/>
          <w:kern w:val="24"/>
          <w:sz w:val="20"/>
        </w:rPr>
        <w:t xml:space="preserve">; </w:t>
      </w:r>
      <w:r w:rsidRPr="00A04BB8" w:rsidR="000E60CE">
        <w:rPr>
          <w:rFonts w:ascii="Arial" w:hAnsi="Arial" w:eastAsia="Calibri" w:cs="Arial"/>
          <w:color w:val="000000" w:themeColor="text1"/>
          <w:kern w:val="24"/>
          <w:sz w:val="20"/>
          <w:lang w:val="en-US"/>
        </w:rPr>
        <w:t xml:space="preserve">Prochaska and DiClemente, 1984 </w:t>
      </w:r>
      <w:r w:rsidRPr="00A04BB8">
        <w:rPr>
          <w:rFonts w:ascii="Arial" w:hAnsi="Arial" w:cs="Arial" w:eastAsiaTheme="minorEastAsia"/>
          <w:color w:val="000000" w:themeColor="text1"/>
          <w:kern w:val="24"/>
          <w:sz w:val="20"/>
        </w:rPr>
        <w:t>&amp; SAMHSA TIP 35, 2019)</w:t>
      </w:r>
    </w:p>
    <w:p w:rsidRPr="002A0EA1" w:rsidR="00106765" w:rsidP="002A0EA1" w:rsidRDefault="00106765" w14:paraId="7270C26E" w14:textId="3208494A">
      <w:pPr>
        <w:rPr>
          <w:rFonts w:ascii="Arial" w:hAnsi="Arial" w:cs="Arial" w:eastAsiaTheme="minorEastAsia"/>
          <w:color w:val="000000" w:themeColor="text1"/>
          <w:kern w:val="24"/>
          <w:lang w:val="en-US"/>
        </w:rPr>
      </w:pPr>
    </w:p>
    <w:p w:rsidRPr="002A0EA1" w:rsidR="00106765" w:rsidP="00A04BB8" w:rsidRDefault="000E60CE" w14:paraId="2BAEA9B2" w14:textId="4AD39502">
      <w:pPr>
        <w:jc w:val="center"/>
        <w:rPr>
          <w:rFonts w:ascii="Arial" w:hAnsi="Arial" w:cs="Arial"/>
        </w:rPr>
      </w:pPr>
      <w:r w:rsidRPr="002A0EA1">
        <w:rPr>
          <w:rFonts w:ascii="Arial" w:hAnsi="Arial" w:cs="Arial"/>
          <w:noProof/>
        </w:rPr>
        <w:drawing>
          <wp:inline distT="0" distB="0" distL="0" distR="0" wp14:anchorId="79EFB1BD" wp14:editId="3DC52D63">
            <wp:extent cx="3990975" cy="3685138"/>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pic:cNvPicPr>
                  </pic:nvPicPr>
                  <pic:blipFill>
                    <a:blip r:embed="rId26"/>
                    <a:stretch>
                      <a:fillRect/>
                    </a:stretch>
                  </pic:blipFill>
                  <pic:spPr>
                    <a:xfrm>
                      <a:off x="0" y="0"/>
                      <a:ext cx="3990975" cy="3685138"/>
                    </a:xfrm>
                    <a:prstGeom prst="rect">
                      <a:avLst/>
                    </a:prstGeom>
                  </pic:spPr>
                </pic:pic>
              </a:graphicData>
            </a:graphic>
          </wp:inline>
        </w:drawing>
      </w:r>
    </w:p>
    <w:p w:rsidRPr="00A04BB8" w:rsidR="00C040E6" w:rsidP="00A04BB8" w:rsidRDefault="00C040E6" w14:paraId="7487DE77" w14:textId="77777777">
      <w:pPr>
        <w:jc w:val="right"/>
        <w:rPr>
          <w:rFonts w:ascii="Arial" w:hAnsi="Arial" w:eastAsia="Times New Roman" w:cs="Arial"/>
          <w:sz w:val="12"/>
          <w:szCs w:val="18"/>
          <w:lang w:eastAsia="en-CA"/>
        </w:rPr>
      </w:pPr>
      <w:r w:rsidRPr="00A04BB8">
        <w:rPr>
          <w:rFonts w:ascii="Arial" w:hAnsi="Arial" w:eastAsia="Calibri" w:cs="Arial"/>
          <w:color w:val="000000" w:themeColor="text1"/>
          <w:kern w:val="24"/>
          <w:sz w:val="12"/>
          <w:szCs w:val="18"/>
          <w:lang w:val="en-US" w:eastAsia="en-CA"/>
        </w:rPr>
        <w:t>(Adapted from Prochaska and DiClemente, 1984 and DiClemente 2018)</w:t>
      </w:r>
    </w:p>
    <w:p w:rsidRPr="002A0EA1" w:rsidR="007C75EB" w:rsidP="002A0EA1" w:rsidRDefault="007C75EB" w14:paraId="6369AAF4" w14:textId="3A360997">
      <w:pPr>
        <w:rPr>
          <w:rFonts w:ascii="Arial" w:hAnsi="Arial" w:cs="Arial" w:eastAsiaTheme="minorEastAsia"/>
          <w:color w:val="000000" w:themeColor="text1"/>
          <w:kern w:val="24"/>
          <w:lang w:val="en-US"/>
        </w:rPr>
      </w:pPr>
    </w:p>
    <w:p w:rsidR="0005547A" w:rsidP="002A0EA1" w:rsidRDefault="0005547A" w14:paraId="1378DCB6" w14:textId="51464C7F">
      <w:pPr>
        <w:rPr>
          <w:rFonts w:ascii="Arial" w:hAnsi="Arial" w:cs="Arial"/>
        </w:rPr>
      </w:pPr>
      <w:r w:rsidRPr="002A0EA1">
        <w:rPr>
          <w:rFonts w:ascii="Arial" w:hAnsi="Arial" w:cs="Arial"/>
        </w:rPr>
        <w:t xml:space="preserve">As </w:t>
      </w:r>
      <w:r w:rsidR="001A1A8C">
        <w:rPr>
          <w:rFonts w:ascii="Arial" w:hAnsi="Arial" w:cs="Arial"/>
        </w:rPr>
        <w:t>clinicians</w:t>
      </w:r>
      <w:r w:rsidRPr="002A0EA1">
        <w:rPr>
          <w:rFonts w:ascii="Arial" w:hAnsi="Arial" w:cs="Arial"/>
        </w:rPr>
        <w:t xml:space="preserve"> </w:t>
      </w:r>
      <w:r w:rsidR="00A04BB8">
        <w:rPr>
          <w:rFonts w:ascii="Arial" w:hAnsi="Arial" w:cs="Arial"/>
        </w:rPr>
        <w:t>it is helpful to</w:t>
      </w:r>
      <w:r w:rsidRPr="002A0EA1">
        <w:rPr>
          <w:rFonts w:ascii="Arial" w:hAnsi="Arial" w:cs="Arial"/>
        </w:rPr>
        <w:t xml:space="preserve"> understand the </w:t>
      </w:r>
      <w:r w:rsidR="005C138D">
        <w:rPr>
          <w:rFonts w:ascii="Arial" w:hAnsi="Arial" w:cs="Arial"/>
        </w:rPr>
        <w:t>phases</w:t>
      </w:r>
      <w:r w:rsidRPr="002A0EA1">
        <w:rPr>
          <w:rFonts w:ascii="Arial" w:hAnsi="Arial" w:cs="Arial"/>
        </w:rPr>
        <w:t xml:space="preserve"> of change</w:t>
      </w:r>
      <w:r w:rsidR="00A04BB8">
        <w:rPr>
          <w:rFonts w:ascii="Arial" w:hAnsi="Arial" w:cs="Arial"/>
        </w:rPr>
        <w:t xml:space="preserve"> when working with individuals in recovery</w:t>
      </w:r>
      <w:r w:rsidRPr="002A0EA1">
        <w:rPr>
          <w:rFonts w:ascii="Arial" w:hAnsi="Arial" w:cs="Arial"/>
        </w:rPr>
        <w:t>.</w:t>
      </w:r>
      <w:r w:rsidR="00A04BB8">
        <w:rPr>
          <w:rFonts w:ascii="Arial" w:hAnsi="Arial" w:cs="Arial"/>
        </w:rPr>
        <w:t xml:space="preserve"> The most well-known </w:t>
      </w:r>
      <w:r w:rsidR="005C138D">
        <w:rPr>
          <w:rFonts w:ascii="Arial" w:hAnsi="Arial" w:cs="Arial"/>
        </w:rPr>
        <w:t>concept</w:t>
      </w:r>
      <w:r w:rsidR="00A04BB8">
        <w:rPr>
          <w:rFonts w:ascii="Arial" w:hAnsi="Arial" w:cs="Arial"/>
        </w:rPr>
        <w:t xml:space="preserve"> is the </w:t>
      </w:r>
      <w:r w:rsidRPr="00A04BB8" w:rsidR="00A04BB8">
        <w:rPr>
          <w:rFonts w:ascii="Arial" w:hAnsi="Arial" w:cs="Arial"/>
          <w:i/>
          <w:u w:val="single"/>
        </w:rPr>
        <w:t>“Stages of Change”</w:t>
      </w:r>
      <w:r w:rsidR="00A04BB8">
        <w:rPr>
          <w:rFonts w:ascii="Arial" w:hAnsi="Arial" w:cs="Arial"/>
        </w:rPr>
        <w:t xml:space="preserve"> theory from Prochaska and DiClemente</w:t>
      </w:r>
      <w:r w:rsidR="00697137">
        <w:rPr>
          <w:rFonts w:ascii="Arial" w:hAnsi="Arial" w:cs="Arial"/>
        </w:rPr>
        <w:t xml:space="preserve">, which is part of their </w:t>
      </w:r>
      <w:r w:rsidR="005C138D">
        <w:rPr>
          <w:rFonts w:ascii="Arial" w:hAnsi="Arial" w:cs="Arial"/>
        </w:rPr>
        <w:t>larger Transtheoretical Model of Change framework</w:t>
      </w:r>
      <w:r w:rsidR="00A04BB8">
        <w:rPr>
          <w:rFonts w:ascii="Arial" w:hAnsi="Arial" w:cs="Arial"/>
        </w:rPr>
        <w:t>.  This model breaks motivation for change down into several parts, with different sets of thoughts, feeling and experiences.  It is important to keep in mind that, while often presented sequentially, individuals often flow back and forth between these stages</w:t>
      </w:r>
      <w:r w:rsidR="00697137">
        <w:rPr>
          <w:rFonts w:ascii="Arial" w:hAnsi="Arial" w:cs="Arial"/>
        </w:rPr>
        <w:t>. We call this effect “recycling” and it is a normal part of the process</w:t>
      </w:r>
      <w:r w:rsidR="00A04BB8">
        <w:rPr>
          <w:rFonts w:ascii="Arial" w:hAnsi="Arial" w:cs="Arial"/>
        </w:rPr>
        <w:t xml:space="preserve">. As well, a person can be at a different level of change for different elements of their co-occurring difficulties. That is a person may be in an action stage of change for addressing anxiety but in a </w:t>
      </w:r>
      <w:proofErr w:type="spellStart"/>
      <w:r w:rsidR="00A04BB8">
        <w:rPr>
          <w:rFonts w:ascii="Arial" w:hAnsi="Arial" w:cs="Arial"/>
        </w:rPr>
        <w:t>precontemplative</w:t>
      </w:r>
      <w:proofErr w:type="spellEnd"/>
      <w:r w:rsidR="00A04BB8">
        <w:rPr>
          <w:rFonts w:ascii="Arial" w:hAnsi="Arial" w:cs="Arial"/>
        </w:rPr>
        <w:t xml:space="preserve"> stages for their alcohol use. </w:t>
      </w:r>
    </w:p>
    <w:p w:rsidRPr="002A0EA1" w:rsidR="0005547A" w:rsidP="00E810B3" w:rsidRDefault="0005547A" w14:paraId="1EB7E718" w14:textId="6CC3BC7F">
      <w:pPr>
        <w:ind w:left="720"/>
        <w:rPr>
          <w:rFonts w:ascii="Arial" w:hAnsi="Arial" w:cs="Arial"/>
        </w:rPr>
      </w:pPr>
      <w:r w:rsidRPr="00E810B3">
        <w:rPr>
          <w:rFonts w:ascii="Arial" w:hAnsi="Arial" w:cs="Arial"/>
          <w:u w:val="single"/>
        </w:rPr>
        <w:t>Precontemplation Stage of Change</w:t>
      </w:r>
      <w:r w:rsidR="00A04BB8">
        <w:rPr>
          <w:rFonts w:ascii="Arial" w:hAnsi="Arial" w:cs="Arial"/>
        </w:rPr>
        <w:t xml:space="preserve">: </w:t>
      </w:r>
      <w:r w:rsidRPr="002A0EA1">
        <w:rPr>
          <w:rFonts w:ascii="Arial" w:hAnsi="Arial" w:cs="Arial"/>
        </w:rPr>
        <w:t xml:space="preserve">the individual is not </w:t>
      </w:r>
      <w:r w:rsidRPr="002A0EA1" w:rsidR="005E0C4C">
        <w:rPr>
          <w:rFonts w:ascii="Arial" w:hAnsi="Arial" w:cs="Arial"/>
        </w:rPr>
        <w:t>thinking about</w:t>
      </w:r>
      <w:r w:rsidRPr="002A0EA1">
        <w:rPr>
          <w:rFonts w:ascii="Arial" w:hAnsi="Arial" w:cs="Arial"/>
        </w:rPr>
        <w:t xml:space="preserve"> making a</w:t>
      </w:r>
      <w:r w:rsidRPr="002A0EA1" w:rsidR="008505B0">
        <w:rPr>
          <w:rFonts w:ascii="Arial" w:hAnsi="Arial" w:cs="Arial"/>
        </w:rPr>
        <w:t xml:space="preserve"> </w:t>
      </w:r>
      <w:r w:rsidRPr="002A0EA1" w:rsidR="005E0C4C">
        <w:rPr>
          <w:rFonts w:ascii="Arial" w:hAnsi="Arial" w:cs="Arial"/>
        </w:rPr>
        <w:t>change in their behaviour</w:t>
      </w:r>
      <w:r w:rsidRPr="002A0EA1">
        <w:rPr>
          <w:rFonts w:ascii="Arial" w:hAnsi="Arial" w:cs="Arial"/>
        </w:rPr>
        <w:t xml:space="preserve"> as they are not aware of the need for change. </w:t>
      </w:r>
      <w:r w:rsidRPr="002A0EA1" w:rsidR="005E0C4C">
        <w:rPr>
          <w:rFonts w:ascii="Arial" w:hAnsi="Arial" w:cs="Arial"/>
        </w:rPr>
        <w:t xml:space="preserve">At first this may appear to be from </w:t>
      </w:r>
      <w:r w:rsidRPr="002A0EA1" w:rsidR="008505B0">
        <w:rPr>
          <w:rFonts w:ascii="Arial" w:hAnsi="Arial" w:cs="Arial"/>
        </w:rPr>
        <w:t>a lack</w:t>
      </w:r>
      <w:r w:rsidRPr="002A0EA1">
        <w:rPr>
          <w:rFonts w:ascii="Arial" w:hAnsi="Arial" w:cs="Arial"/>
        </w:rPr>
        <w:t xml:space="preserve"> of motivation, but it’s actually a need for self-discovery.   People in the stage of change need to be reassured that they will not be pressured into changing.  </w:t>
      </w:r>
      <w:r w:rsidRPr="002A0EA1" w:rsidR="005E0C4C">
        <w:rPr>
          <w:rFonts w:ascii="Arial" w:hAnsi="Arial" w:cs="Arial"/>
        </w:rPr>
        <w:t xml:space="preserve">At </w:t>
      </w:r>
      <w:r w:rsidRPr="002A0EA1" w:rsidR="005E0C4C">
        <w:rPr>
          <w:rFonts w:ascii="Arial" w:hAnsi="Arial" w:cs="Arial"/>
        </w:rPr>
        <w:lastRenderedPageBreak/>
        <w:t xml:space="preserve">this stage it is </w:t>
      </w:r>
      <w:r w:rsidRPr="002A0EA1" w:rsidR="008505B0">
        <w:rPr>
          <w:rFonts w:ascii="Arial" w:hAnsi="Arial" w:cs="Arial"/>
        </w:rPr>
        <w:t>helpful to</w:t>
      </w:r>
      <w:r w:rsidRPr="002A0EA1">
        <w:rPr>
          <w:rFonts w:ascii="Arial" w:hAnsi="Arial" w:cs="Arial"/>
        </w:rPr>
        <w:t xml:space="preserve"> engage them to identify the </w:t>
      </w:r>
      <w:r w:rsidRPr="002A0EA1" w:rsidR="008505B0">
        <w:rPr>
          <w:rFonts w:ascii="Arial" w:hAnsi="Arial" w:cs="Arial"/>
        </w:rPr>
        <w:t xml:space="preserve">negative consequences </w:t>
      </w:r>
      <w:r w:rsidRPr="002A0EA1">
        <w:rPr>
          <w:rFonts w:ascii="Arial" w:hAnsi="Arial" w:cs="Arial"/>
        </w:rPr>
        <w:t>associated with their behaviour.</w:t>
      </w:r>
    </w:p>
    <w:p w:rsidRPr="002A0EA1" w:rsidR="0005547A" w:rsidP="00E810B3" w:rsidRDefault="0005547A" w14:paraId="3961BBA0" w14:textId="778F7C4E">
      <w:pPr>
        <w:ind w:left="720"/>
        <w:rPr>
          <w:rFonts w:ascii="Arial" w:hAnsi="Arial" w:cs="Arial"/>
        </w:rPr>
      </w:pPr>
      <w:r w:rsidRPr="00E810B3">
        <w:rPr>
          <w:rFonts w:ascii="Arial" w:hAnsi="Arial" w:cs="Arial"/>
          <w:u w:val="single"/>
        </w:rPr>
        <w:t>Contemplation Stage of Change</w:t>
      </w:r>
      <w:r w:rsidR="00E810B3">
        <w:rPr>
          <w:rFonts w:ascii="Arial" w:hAnsi="Arial" w:cs="Arial"/>
        </w:rPr>
        <w:t xml:space="preserve">: </w:t>
      </w:r>
      <w:r w:rsidRPr="002A0EA1">
        <w:rPr>
          <w:rFonts w:ascii="Arial" w:hAnsi="Arial" w:cs="Arial"/>
        </w:rPr>
        <w:t xml:space="preserve">the person </w:t>
      </w:r>
      <w:r w:rsidRPr="002A0EA1" w:rsidR="005E0C4C">
        <w:rPr>
          <w:rFonts w:ascii="Arial" w:hAnsi="Arial" w:cs="Arial"/>
        </w:rPr>
        <w:t>has started to think</w:t>
      </w:r>
      <w:r w:rsidRPr="002A0EA1">
        <w:rPr>
          <w:rFonts w:ascii="Arial" w:hAnsi="Arial" w:cs="Arial"/>
        </w:rPr>
        <w:t xml:space="preserve"> about making some changes</w:t>
      </w:r>
      <w:r w:rsidR="006A3F43">
        <w:rPr>
          <w:rFonts w:ascii="Arial" w:hAnsi="Arial" w:cs="Arial"/>
        </w:rPr>
        <w:t xml:space="preserve"> but are still undecided</w:t>
      </w:r>
      <w:r w:rsidRPr="002A0EA1">
        <w:rPr>
          <w:rFonts w:ascii="Arial" w:hAnsi="Arial" w:cs="Arial"/>
        </w:rPr>
        <w:t xml:space="preserve">. </w:t>
      </w:r>
      <w:r w:rsidR="00E810B3">
        <w:rPr>
          <w:rFonts w:ascii="Arial" w:hAnsi="Arial" w:cs="Arial"/>
        </w:rPr>
        <w:t>The</w:t>
      </w:r>
      <w:r w:rsidRPr="002A0EA1" w:rsidR="005E0C4C">
        <w:rPr>
          <w:rFonts w:ascii="Arial" w:hAnsi="Arial" w:cs="Arial"/>
        </w:rPr>
        <w:t xml:space="preserve"> person needs to have both </w:t>
      </w:r>
      <w:r w:rsidRPr="002A0EA1">
        <w:rPr>
          <w:rFonts w:ascii="Arial" w:hAnsi="Arial" w:cs="Arial"/>
        </w:rPr>
        <w:t>their desire to quit the behaviour and their desire to continue the behaviour acknowledged</w:t>
      </w:r>
      <w:r w:rsidR="00E810B3">
        <w:rPr>
          <w:rFonts w:ascii="Arial" w:hAnsi="Arial" w:cs="Arial"/>
        </w:rPr>
        <w:t xml:space="preserve"> in order to </w:t>
      </w:r>
      <w:r w:rsidRPr="002A0EA1" w:rsidR="005E0C4C">
        <w:rPr>
          <w:rFonts w:ascii="Arial" w:hAnsi="Arial" w:cs="Arial"/>
        </w:rPr>
        <w:t>help them to</w:t>
      </w:r>
      <w:r w:rsidRPr="002A0EA1">
        <w:rPr>
          <w:rFonts w:ascii="Arial" w:hAnsi="Arial" w:cs="Arial"/>
        </w:rPr>
        <w:t xml:space="preserve"> realistically assess the risks associated with continuing the behaviour. </w:t>
      </w:r>
      <w:r w:rsidRPr="002A0EA1" w:rsidR="00206F2A">
        <w:rPr>
          <w:rFonts w:ascii="Arial" w:hAnsi="Arial" w:cs="Arial"/>
        </w:rPr>
        <w:t>At this</w:t>
      </w:r>
      <w:r w:rsidRPr="002A0EA1">
        <w:rPr>
          <w:rFonts w:ascii="Arial" w:hAnsi="Arial" w:cs="Arial"/>
        </w:rPr>
        <w:t xml:space="preserve"> stage of change</w:t>
      </w:r>
      <w:r w:rsidRPr="002A0EA1" w:rsidR="00206F2A">
        <w:rPr>
          <w:rFonts w:ascii="Arial" w:hAnsi="Arial" w:cs="Arial"/>
        </w:rPr>
        <w:t xml:space="preserve"> people</w:t>
      </w:r>
      <w:r w:rsidRPr="002A0EA1">
        <w:rPr>
          <w:rFonts w:ascii="Arial" w:hAnsi="Arial" w:cs="Arial"/>
        </w:rPr>
        <w:t xml:space="preserve"> have </w:t>
      </w:r>
      <w:r w:rsidRPr="002A0EA1" w:rsidR="00D22AD4">
        <w:rPr>
          <w:rFonts w:ascii="Arial" w:hAnsi="Arial" w:cs="Arial"/>
        </w:rPr>
        <w:t xml:space="preserve">acknowledged </w:t>
      </w:r>
      <w:r w:rsidRPr="002A0EA1">
        <w:rPr>
          <w:rFonts w:ascii="Arial" w:hAnsi="Arial" w:cs="Arial"/>
        </w:rPr>
        <w:t xml:space="preserve">information about their </w:t>
      </w:r>
      <w:r w:rsidRPr="002A0EA1" w:rsidR="00D22AD4">
        <w:rPr>
          <w:rFonts w:ascii="Arial" w:hAnsi="Arial" w:cs="Arial"/>
        </w:rPr>
        <w:t>behaviour</w:t>
      </w:r>
      <w:r w:rsidR="00E810B3">
        <w:rPr>
          <w:rFonts w:ascii="Arial" w:hAnsi="Arial" w:cs="Arial"/>
        </w:rPr>
        <w:t xml:space="preserve"> and are stating to make personal connections</w:t>
      </w:r>
      <w:r w:rsidRPr="002A0EA1">
        <w:rPr>
          <w:rFonts w:ascii="Arial" w:hAnsi="Arial" w:cs="Arial"/>
        </w:rPr>
        <w:t xml:space="preserve">.  </w:t>
      </w:r>
    </w:p>
    <w:p w:rsidRPr="002A0EA1" w:rsidR="0005547A" w:rsidP="00697137" w:rsidRDefault="0005547A" w14:paraId="201F2D15" w14:textId="44BCA1BF">
      <w:pPr>
        <w:ind w:left="720"/>
        <w:rPr>
          <w:rFonts w:ascii="Arial" w:hAnsi="Arial" w:cs="Arial"/>
        </w:rPr>
      </w:pPr>
      <w:r w:rsidRPr="00697137">
        <w:rPr>
          <w:rFonts w:ascii="Arial" w:hAnsi="Arial" w:cs="Arial"/>
          <w:u w:val="single"/>
        </w:rPr>
        <w:t>Preparation Stage of Change</w:t>
      </w:r>
      <w:r w:rsidRPr="00697137" w:rsidR="00697137">
        <w:rPr>
          <w:rFonts w:ascii="Arial" w:hAnsi="Arial" w:cs="Arial"/>
          <w:u w:val="single"/>
        </w:rPr>
        <w:t>:</w:t>
      </w:r>
      <w:r w:rsidR="00697137">
        <w:rPr>
          <w:rFonts w:ascii="Arial" w:hAnsi="Arial" w:cs="Arial"/>
        </w:rPr>
        <w:t xml:space="preserve"> this stage </w:t>
      </w:r>
      <w:r w:rsidRPr="00697137" w:rsidR="00697137">
        <w:rPr>
          <w:rFonts w:ascii="Arial" w:hAnsi="Arial" w:cs="Arial"/>
        </w:rPr>
        <w:t>involves individuals actively contemplating and planning for specific actions to modify their behavior or situation</w:t>
      </w:r>
      <w:r w:rsidR="00697137">
        <w:rPr>
          <w:rFonts w:ascii="Arial" w:hAnsi="Arial" w:cs="Arial"/>
        </w:rPr>
        <w:t xml:space="preserve">.  However, people in this stage can sometimes </w:t>
      </w:r>
      <w:r w:rsidRPr="002A0EA1">
        <w:rPr>
          <w:rFonts w:ascii="Arial" w:hAnsi="Arial" w:cs="Arial"/>
        </w:rPr>
        <w:t xml:space="preserve">get stuck on information and believe that thinking is action. </w:t>
      </w:r>
      <w:r w:rsidRPr="002A0EA1" w:rsidR="00206F2A">
        <w:rPr>
          <w:rFonts w:ascii="Arial" w:hAnsi="Arial" w:cs="Arial"/>
        </w:rPr>
        <w:t>Even though t</w:t>
      </w:r>
      <w:r w:rsidRPr="002A0EA1">
        <w:rPr>
          <w:rFonts w:ascii="Arial" w:hAnsi="Arial" w:cs="Arial"/>
        </w:rPr>
        <w:t>he person has committed to making a chang</w:t>
      </w:r>
      <w:r w:rsidRPr="002A0EA1" w:rsidR="00206F2A">
        <w:rPr>
          <w:rFonts w:ascii="Arial" w:hAnsi="Arial" w:cs="Arial"/>
        </w:rPr>
        <w:t xml:space="preserve">e, they </w:t>
      </w:r>
      <w:r w:rsidRPr="002A0EA1">
        <w:rPr>
          <w:rFonts w:ascii="Arial" w:hAnsi="Arial" w:cs="Arial"/>
        </w:rPr>
        <w:t xml:space="preserve">need to </w:t>
      </w:r>
      <w:r w:rsidRPr="002A0EA1" w:rsidR="00206F2A">
        <w:rPr>
          <w:rFonts w:ascii="Arial" w:hAnsi="Arial" w:cs="Arial"/>
        </w:rPr>
        <w:t xml:space="preserve">begin to </w:t>
      </w:r>
      <w:r w:rsidRPr="002A0EA1">
        <w:rPr>
          <w:rFonts w:ascii="Arial" w:hAnsi="Arial" w:cs="Arial"/>
        </w:rPr>
        <w:t xml:space="preserve">plan how </w:t>
      </w:r>
      <w:r w:rsidRPr="002A0EA1" w:rsidR="00206F2A">
        <w:rPr>
          <w:rFonts w:ascii="Arial" w:hAnsi="Arial" w:cs="Arial"/>
        </w:rPr>
        <w:t xml:space="preserve">they will </w:t>
      </w:r>
      <w:r w:rsidRPr="002A0EA1">
        <w:rPr>
          <w:rFonts w:ascii="Arial" w:hAnsi="Arial" w:cs="Arial"/>
        </w:rPr>
        <w:t>do it.</w:t>
      </w:r>
      <w:r w:rsidR="00697137">
        <w:rPr>
          <w:rFonts w:ascii="Arial" w:hAnsi="Arial" w:cs="Arial"/>
        </w:rPr>
        <w:t xml:space="preserve"> Three of the major tasks of this stage of change include: identifying why they are making the change, developing a plan for how to make the change and identifying supports and other preparation for the change. </w:t>
      </w:r>
    </w:p>
    <w:p w:rsidRPr="002A0EA1" w:rsidR="0005547A" w:rsidP="00697137" w:rsidRDefault="0005547A" w14:paraId="3B3C77AF" w14:textId="71E2D18C">
      <w:pPr>
        <w:ind w:left="720"/>
        <w:rPr>
          <w:rFonts w:ascii="Arial" w:hAnsi="Arial" w:cs="Arial"/>
        </w:rPr>
      </w:pPr>
      <w:r w:rsidRPr="00697137">
        <w:rPr>
          <w:rFonts w:ascii="Arial" w:hAnsi="Arial" w:cs="Arial"/>
          <w:u w:val="single"/>
        </w:rPr>
        <w:t>Action Stage of Change.</w:t>
      </w:r>
      <w:r w:rsidRPr="002A0EA1">
        <w:rPr>
          <w:rFonts w:ascii="Arial" w:hAnsi="Arial" w:cs="Arial"/>
        </w:rPr>
        <w:t xml:space="preserve"> </w:t>
      </w:r>
      <w:r w:rsidRPr="002A0EA1" w:rsidR="00206F2A">
        <w:rPr>
          <w:rFonts w:ascii="Arial" w:hAnsi="Arial" w:cs="Arial"/>
        </w:rPr>
        <w:t>In this stage, t</w:t>
      </w:r>
      <w:r w:rsidRPr="002A0EA1">
        <w:rPr>
          <w:rFonts w:ascii="Arial" w:hAnsi="Arial" w:cs="Arial"/>
        </w:rPr>
        <w:t xml:space="preserve">he person is actively making changes through modifying behaviours. </w:t>
      </w:r>
      <w:r w:rsidRPr="002A0EA1" w:rsidR="00206F2A">
        <w:rPr>
          <w:rFonts w:ascii="Arial" w:hAnsi="Arial" w:cs="Arial"/>
        </w:rPr>
        <w:t>In</w:t>
      </w:r>
      <w:r w:rsidR="00697137">
        <w:rPr>
          <w:rFonts w:ascii="Arial" w:hAnsi="Arial" w:cs="Arial"/>
        </w:rPr>
        <w:t xml:space="preserve"> this stage</w:t>
      </w:r>
      <w:r w:rsidRPr="002A0EA1" w:rsidR="00D22AD4">
        <w:rPr>
          <w:rFonts w:ascii="Arial" w:hAnsi="Arial" w:cs="Arial"/>
        </w:rPr>
        <w:t xml:space="preserve"> a</w:t>
      </w:r>
      <w:r w:rsidRPr="002A0EA1" w:rsidR="00206F2A">
        <w:rPr>
          <w:rFonts w:ascii="Arial" w:hAnsi="Arial" w:cs="Arial"/>
        </w:rPr>
        <w:t xml:space="preserve"> lot of </w:t>
      </w:r>
      <w:r w:rsidRPr="002A0EA1">
        <w:rPr>
          <w:rFonts w:ascii="Arial" w:hAnsi="Arial" w:cs="Arial"/>
        </w:rPr>
        <w:t>support and reassurance</w:t>
      </w:r>
      <w:r w:rsidRPr="002A0EA1" w:rsidR="00206F2A">
        <w:rPr>
          <w:rFonts w:ascii="Arial" w:hAnsi="Arial" w:cs="Arial"/>
        </w:rPr>
        <w:t xml:space="preserve"> is needed as the person faces</w:t>
      </w:r>
      <w:r w:rsidRPr="002A0EA1">
        <w:rPr>
          <w:rFonts w:ascii="Arial" w:hAnsi="Arial" w:cs="Arial"/>
        </w:rPr>
        <w:t xml:space="preserve"> unknown situations with new, untried skills. </w:t>
      </w:r>
      <w:r w:rsidRPr="002A0EA1" w:rsidR="00D22AD4">
        <w:rPr>
          <w:rFonts w:ascii="Arial" w:hAnsi="Arial" w:cs="Arial"/>
        </w:rPr>
        <w:t xml:space="preserve">When people are in this stage you can easily identify them as </w:t>
      </w:r>
      <w:r w:rsidRPr="002A0EA1">
        <w:rPr>
          <w:rFonts w:ascii="Arial" w:hAnsi="Arial" w:cs="Arial"/>
        </w:rPr>
        <w:t xml:space="preserve">they are making </w:t>
      </w:r>
      <w:r w:rsidRPr="002A0EA1" w:rsidR="00D22AD4">
        <w:rPr>
          <w:rFonts w:ascii="Arial" w:hAnsi="Arial" w:cs="Arial"/>
        </w:rPr>
        <w:t>observable</w:t>
      </w:r>
      <w:r w:rsidRPr="002A0EA1">
        <w:rPr>
          <w:rFonts w:ascii="Arial" w:hAnsi="Arial" w:cs="Arial"/>
        </w:rPr>
        <w:t xml:space="preserve">, obvious changes in behaviour. This stage requires the </w:t>
      </w:r>
      <w:r w:rsidRPr="002A0EA1" w:rsidR="00206F2A">
        <w:rPr>
          <w:rFonts w:ascii="Arial" w:hAnsi="Arial" w:cs="Arial"/>
        </w:rPr>
        <w:t>greatest</w:t>
      </w:r>
      <w:r w:rsidRPr="002A0EA1">
        <w:rPr>
          <w:rFonts w:ascii="Arial" w:hAnsi="Arial" w:cs="Arial"/>
        </w:rPr>
        <w:t xml:space="preserve"> commitment of time and energy.  </w:t>
      </w:r>
      <w:r w:rsidRPr="002A0EA1" w:rsidR="00206F2A">
        <w:rPr>
          <w:rFonts w:ascii="Arial" w:hAnsi="Arial" w:cs="Arial"/>
        </w:rPr>
        <w:t xml:space="preserve">It’s important to </w:t>
      </w:r>
      <w:r w:rsidRPr="002A0EA1" w:rsidR="000356DF">
        <w:rPr>
          <w:rFonts w:ascii="Arial" w:hAnsi="Arial" w:cs="Arial"/>
        </w:rPr>
        <w:t>be aware that in t</w:t>
      </w:r>
      <w:r w:rsidRPr="002A0EA1">
        <w:rPr>
          <w:rFonts w:ascii="Arial" w:hAnsi="Arial" w:cs="Arial"/>
        </w:rPr>
        <w:t xml:space="preserve">he first month or two, </w:t>
      </w:r>
      <w:r w:rsidRPr="002A0EA1" w:rsidR="000356DF">
        <w:rPr>
          <w:rFonts w:ascii="Arial" w:hAnsi="Arial" w:cs="Arial"/>
        </w:rPr>
        <w:t>there can be a greater risk</w:t>
      </w:r>
      <w:r w:rsidRPr="002A0EA1">
        <w:rPr>
          <w:rFonts w:ascii="Arial" w:hAnsi="Arial" w:cs="Arial"/>
        </w:rPr>
        <w:t xml:space="preserve"> for resumption of old behaviours due to feelings of being overwhelmed by the amount of effort involved.  As time passes, people </w:t>
      </w:r>
      <w:r w:rsidRPr="002A0EA1" w:rsidR="000356DF">
        <w:rPr>
          <w:rFonts w:ascii="Arial" w:hAnsi="Arial" w:cs="Arial"/>
        </w:rPr>
        <w:t xml:space="preserve">can start to </w:t>
      </w:r>
      <w:r w:rsidRPr="002A0EA1" w:rsidR="00D22AD4">
        <w:rPr>
          <w:rFonts w:ascii="Arial" w:hAnsi="Arial" w:cs="Arial"/>
        </w:rPr>
        <w:t>increase their sense of self-esteem</w:t>
      </w:r>
      <w:r w:rsidRPr="002A0EA1">
        <w:rPr>
          <w:rFonts w:ascii="Arial" w:hAnsi="Arial" w:cs="Arial"/>
        </w:rPr>
        <w:t xml:space="preserve"> as they realize they </w:t>
      </w:r>
      <w:r w:rsidRPr="002A0EA1" w:rsidR="00D22AD4">
        <w:rPr>
          <w:rFonts w:ascii="Arial" w:hAnsi="Arial" w:cs="Arial"/>
        </w:rPr>
        <w:t>are successfully achieving changes</w:t>
      </w:r>
      <w:r w:rsidRPr="002A0EA1" w:rsidR="0050003B">
        <w:rPr>
          <w:rFonts w:ascii="Arial" w:hAnsi="Arial" w:cs="Arial"/>
        </w:rPr>
        <w:t>.</w:t>
      </w:r>
    </w:p>
    <w:p w:rsidRPr="002A0EA1" w:rsidR="0005547A" w:rsidP="00697137" w:rsidRDefault="0005547A" w14:paraId="36357601" w14:textId="6741AA6B">
      <w:pPr>
        <w:ind w:left="720"/>
        <w:rPr>
          <w:rFonts w:ascii="Arial" w:hAnsi="Arial" w:cs="Arial"/>
        </w:rPr>
      </w:pPr>
      <w:r w:rsidRPr="00697137">
        <w:rPr>
          <w:rFonts w:ascii="Arial" w:hAnsi="Arial" w:cs="Arial"/>
          <w:u w:val="single"/>
        </w:rPr>
        <w:t>Maintenance Stage of Change</w:t>
      </w:r>
      <w:r w:rsidRPr="002A0EA1">
        <w:rPr>
          <w:rFonts w:ascii="Arial" w:hAnsi="Arial" w:cs="Arial"/>
        </w:rPr>
        <w:t xml:space="preserve">. </w:t>
      </w:r>
      <w:r w:rsidRPr="002A0EA1" w:rsidR="00C7735C">
        <w:rPr>
          <w:rFonts w:ascii="Arial" w:hAnsi="Arial" w:cs="Arial"/>
        </w:rPr>
        <w:t>During this stage, t</w:t>
      </w:r>
      <w:r w:rsidRPr="002A0EA1">
        <w:rPr>
          <w:rFonts w:ascii="Arial" w:hAnsi="Arial" w:cs="Arial"/>
        </w:rPr>
        <w:t xml:space="preserve">he person is consistently maintaining changes </w:t>
      </w:r>
      <w:r w:rsidRPr="002A0EA1" w:rsidR="000356DF">
        <w:rPr>
          <w:rFonts w:ascii="Arial" w:hAnsi="Arial" w:cs="Arial"/>
        </w:rPr>
        <w:t xml:space="preserve">that they have </w:t>
      </w:r>
      <w:r w:rsidRPr="002A0EA1">
        <w:rPr>
          <w:rFonts w:ascii="Arial" w:hAnsi="Arial" w:cs="Arial"/>
        </w:rPr>
        <w:t xml:space="preserve">made over a </w:t>
      </w:r>
      <w:r w:rsidRPr="002A0EA1" w:rsidR="000356DF">
        <w:rPr>
          <w:rFonts w:ascii="Arial" w:hAnsi="Arial" w:cs="Arial"/>
        </w:rPr>
        <w:t>prolonged</w:t>
      </w:r>
      <w:r w:rsidRPr="002A0EA1">
        <w:rPr>
          <w:rFonts w:ascii="Arial" w:hAnsi="Arial" w:cs="Arial"/>
        </w:rPr>
        <w:t xml:space="preserve"> </w:t>
      </w:r>
      <w:r w:rsidRPr="002A0EA1" w:rsidR="00AE5FF3">
        <w:rPr>
          <w:rFonts w:ascii="Arial" w:hAnsi="Arial" w:cs="Arial"/>
        </w:rPr>
        <w:t>period</w:t>
      </w:r>
      <w:r w:rsidRPr="002A0EA1">
        <w:rPr>
          <w:rFonts w:ascii="Arial" w:hAnsi="Arial" w:cs="Arial"/>
        </w:rPr>
        <w:t xml:space="preserve">. </w:t>
      </w:r>
      <w:r w:rsidRPr="002A0EA1" w:rsidR="000356DF">
        <w:rPr>
          <w:rFonts w:ascii="Arial" w:hAnsi="Arial" w:cs="Arial"/>
        </w:rPr>
        <w:t>In the</w:t>
      </w:r>
      <w:r w:rsidRPr="002A0EA1">
        <w:rPr>
          <w:rFonts w:ascii="Arial" w:hAnsi="Arial" w:cs="Arial"/>
        </w:rPr>
        <w:t xml:space="preserve"> </w:t>
      </w:r>
      <w:r w:rsidRPr="002A0EA1" w:rsidR="00C26D20">
        <w:rPr>
          <w:rFonts w:ascii="Arial" w:hAnsi="Arial" w:cs="Arial"/>
        </w:rPr>
        <w:t>m</w:t>
      </w:r>
      <w:r w:rsidRPr="002A0EA1">
        <w:rPr>
          <w:rFonts w:ascii="Arial" w:hAnsi="Arial" w:cs="Arial"/>
        </w:rPr>
        <w:t>aintenance stage of change</w:t>
      </w:r>
      <w:r w:rsidRPr="002A0EA1" w:rsidR="000356DF">
        <w:rPr>
          <w:rFonts w:ascii="Arial" w:hAnsi="Arial" w:cs="Arial"/>
        </w:rPr>
        <w:t xml:space="preserve">, people </w:t>
      </w:r>
      <w:r w:rsidRPr="002A0EA1" w:rsidR="00C26D20">
        <w:rPr>
          <w:rFonts w:ascii="Arial" w:hAnsi="Arial" w:cs="Arial"/>
        </w:rPr>
        <w:t>are still</w:t>
      </w:r>
      <w:r w:rsidRPr="002A0EA1" w:rsidR="000356DF">
        <w:rPr>
          <w:rFonts w:ascii="Arial" w:hAnsi="Arial" w:cs="Arial"/>
        </w:rPr>
        <w:t xml:space="preserve"> </w:t>
      </w:r>
      <w:r w:rsidRPr="002A0EA1">
        <w:rPr>
          <w:rFonts w:ascii="Arial" w:hAnsi="Arial" w:cs="Arial"/>
        </w:rPr>
        <w:t xml:space="preserve">vulnerable to situations that can trigger the old behaviour.  Self-efficacy </w:t>
      </w:r>
      <w:r w:rsidRPr="002A0EA1" w:rsidR="000356DF">
        <w:rPr>
          <w:rFonts w:ascii="Arial" w:hAnsi="Arial" w:cs="Arial"/>
        </w:rPr>
        <w:t xml:space="preserve">continues to </w:t>
      </w:r>
      <w:r w:rsidRPr="002A0EA1" w:rsidR="00AC2B8D">
        <w:rPr>
          <w:rFonts w:ascii="Arial" w:hAnsi="Arial" w:cs="Arial"/>
        </w:rPr>
        <w:t>build</w:t>
      </w:r>
      <w:r w:rsidRPr="002A0EA1">
        <w:rPr>
          <w:rFonts w:ascii="Arial" w:hAnsi="Arial" w:cs="Arial"/>
        </w:rPr>
        <w:t xml:space="preserve"> by assisting </w:t>
      </w:r>
      <w:r w:rsidRPr="002A0EA1" w:rsidR="00941748">
        <w:rPr>
          <w:rFonts w:ascii="Arial" w:hAnsi="Arial" w:cs="Arial"/>
        </w:rPr>
        <w:t>the individual</w:t>
      </w:r>
      <w:r w:rsidRPr="002A0EA1">
        <w:rPr>
          <w:rFonts w:ascii="Arial" w:hAnsi="Arial" w:cs="Arial"/>
        </w:rPr>
        <w:t xml:space="preserve"> to use the new skills</w:t>
      </w:r>
      <w:r w:rsidRPr="002A0EA1" w:rsidR="00941748">
        <w:rPr>
          <w:rFonts w:ascii="Arial" w:hAnsi="Arial" w:cs="Arial"/>
        </w:rPr>
        <w:t xml:space="preserve"> </w:t>
      </w:r>
      <w:r w:rsidRPr="002A0EA1">
        <w:rPr>
          <w:rFonts w:ascii="Arial" w:hAnsi="Arial" w:cs="Arial"/>
        </w:rPr>
        <w:t xml:space="preserve">they </w:t>
      </w:r>
      <w:r w:rsidRPr="002A0EA1" w:rsidR="000356DF">
        <w:rPr>
          <w:rFonts w:ascii="Arial" w:hAnsi="Arial" w:cs="Arial"/>
        </w:rPr>
        <w:t>are learning</w:t>
      </w:r>
      <w:r w:rsidRPr="002A0EA1">
        <w:rPr>
          <w:rFonts w:ascii="Arial" w:hAnsi="Arial" w:cs="Arial"/>
        </w:rPr>
        <w:t xml:space="preserve"> to handle on-going </w:t>
      </w:r>
      <w:r w:rsidR="00697137">
        <w:rPr>
          <w:rFonts w:ascii="Arial" w:hAnsi="Arial" w:cs="Arial"/>
        </w:rPr>
        <w:t>situations and risks</w:t>
      </w:r>
      <w:r w:rsidRPr="002A0EA1">
        <w:rPr>
          <w:rFonts w:ascii="Arial" w:hAnsi="Arial" w:cs="Arial"/>
        </w:rPr>
        <w:t xml:space="preserve">. </w:t>
      </w:r>
      <w:r w:rsidRPr="002A0EA1" w:rsidR="00941748">
        <w:rPr>
          <w:rFonts w:ascii="Arial" w:hAnsi="Arial" w:cs="Arial"/>
        </w:rPr>
        <w:t xml:space="preserve">Some people may remain in the maintenance stage of change for a prolonged time, which is still considered a success.   </w:t>
      </w:r>
    </w:p>
    <w:p w:rsidRPr="002A0EA1" w:rsidR="0005547A" w:rsidP="00697137" w:rsidRDefault="0005547A" w14:paraId="40AC36CD" w14:textId="70C236A9">
      <w:pPr>
        <w:ind w:left="720"/>
        <w:rPr>
          <w:rFonts w:ascii="Arial" w:hAnsi="Arial" w:cs="Arial"/>
        </w:rPr>
      </w:pPr>
      <w:r w:rsidRPr="00697137">
        <w:rPr>
          <w:rFonts w:ascii="Arial" w:hAnsi="Arial" w:cs="Arial"/>
          <w:u w:val="single"/>
        </w:rPr>
        <w:t>Termination Stage of Change</w:t>
      </w:r>
      <w:r w:rsidRPr="002A0EA1">
        <w:rPr>
          <w:rFonts w:ascii="Arial" w:hAnsi="Arial" w:cs="Arial"/>
        </w:rPr>
        <w:t xml:space="preserve">. </w:t>
      </w:r>
      <w:r w:rsidRPr="002A0EA1" w:rsidR="000356DF">
        <w:rPr>
          <w:rFonts w:ascii="Arial" w:hAnsi="Arial" w:cs="Arial"/>
        </w:rPr>
        <w:t>Here t</w:t>
      </w:r>
      <w:r w:rsidRPr="002A0EA1">
        <w:rPr>
          <w:rFonts w:ascii="Arial" w:hAnsi="Arial" w:cs="Arial"/>
        </w:rPr>
        <w:t>he person no longer needs to attend to the task of maintaining the change. The person can now shift efforts away from maintaining the behaviour change and focus on other goals or changes, building on the skills they’ve developed.</w:t>
      </w:r>
    </w:p>
    <w:p w:rsidR="00697137" w:rsidP="002A0EA1" w:rsidRDefault="00697137" w14:paraId="28433FEB" w14:textId="77777777">
      <w:pPr>
        <w:rPr>
          <w:rFonts w:ascii="Arial" w:hAnsi="Arial" w:cs="Arial" w:eastAsiaTheme="minorEastAsia"/>
          <w:color w:val="000000" w:themeColor="text1"/>
          <w:kern w:val="24"/>
          <w:sz w:val="28"/>
          <w:szCs w:val="28"/>
        </w:rPr>
      </w:pPr>
    </w:p>
    <w:p w:rsidRPr="0039041E" w:rsidR="00681D02" w:rsidP="002A0EA1" w:rsidRDefault="00681D02" w14:paraId="5EE719C6" w14:textId="2A3E049A">
      <w:pPr>
        <w:rPr>
          <w:rFonts w:ascii="Arial" w:hAnsi="Arial" w:cs="Arial" w:eastAsiaTheme="minorEastAsia"/>
          <w:color w:val="000000" w:themeColor="text1"/>
          <w:kern w:val="24"/>
          <w:sz w:val="28"/>
          <w:szCs w:val="28"/>
        </w:rPr>
      </w:pPr>
      <w:r w:rsidRPr="0039041E">
        <w:rPr>
          <w:rFonts w:ascii="Arial" w:hAnsi="Arial" w:cs="Arial" w:eastAsiaTheme="minorEastAsia"/>
          <w:b/>
          <w:color w:val="000000" w:themeColor="text1"/>
          <w:kern w:val="24"/>
          <w:sz w:val="28"/>
          <w:szCs w:val="28"/>
        </w:rPr>
        <w:t xml:space="preserve">Recovery &amp; Change </w:t>
      </w:r>
      <w:r w:rsidRPr="0039041E">
        <w:rPr>
          <w:rFonts w:ascii="Arial" w:hAnsi="Arial" w:cs="Arial" w:eastAsiaTheme="minorEastAsia"/>
          <w:color w:val="000000" w:themeColor="text1"/>
          <w:kern w:val="24"/>
          <w:sz w:val="20"/>
          <w:lang w:val="en-US"/>
        </w:rPr>
        <w:t>(SAMHSA Tip 35, 2019).</w:t>
      </w:r>
    </w:p>
    <w:p w:rsidRPr="002A0EA1" w:rsidR="00681D02" w:rsidP="002A0EA1" w:rsidRDefault="00681D02" w14:paraId="12141FCD" w14:textId="2ADB9CE2">
      <w:pPr>
        <w:rPr>
          <w:rFonts w:ascii="Arial" w:hAnsi="Arial" w:cs="Arial" w:eastAsiaTheme="minorEastAsia"/>
          <w:color w:val="000000" w:themeColor="text1"/>
          <w:kern w:val="24"/>
        </w:rPr>
      </w:pPr>
      <w:r w:rsidRPr="0039041E">
        <w:rPr>
          <w:rFonts w:ascii="Arial" w:hAnsi="Arial" w:cs="Arial" w:eastAsiaTheme="minorEastAsia"/>
          <w:color w:val="000000" w:themeColor="text1"/>
          <w:kern w:val="24"/>
          <w:lang w:val="en-US"/>
        </w:rPr>
        <w:t xml:space="preserve">The Transtheoretical Model of Change </w:t>
      </w:r>
      <w:r w:rsidRPr="0039041E" w:rsidR="005C138D">
        <w:rPr>
          <w:rFonts w:ascii="Arial" w:hAnsi="Arial" w:cs="Arial" w:eastAsiaTheme="minorEastAsia"/>
          <w:color w:val="000000" w:themeColor="text1"/>
          <w:kern w:val="24"/>
          <w:lang w:val="en-US"/>
        </w:rPr>
        <w:t xml:space="preserve">also </w:t>
      </w:r>
      <w:r w:rsidRPr="0039041E">
        <w:rPr>
          <w:rFonts w:ascii="Arial" w:hAnsi="Arial" w:cs="Arial" w:eastAsiaTheme="minorEastAsia"/>
          <w:color w:val="000000" w:themeColor="text1"/>
          <w:kern w:val="24"/>
          <w:lang w:val="en-US"/>
        </w:rPr>
        <w:t xml:space="preserve">identifies </w:t>
      </w:r>
      <w:r w:rsidRPr="0039041E" w:rsidR="005C138D">
        <w:rPr>
          <w:rFonts w:ascii="Arial" w:hAnsi="Arial" w:cs="Arial" w:eastAsiaTheme="minorEastAsia"/>
          <w:color w:val="000000" w:themeColor="text1"/>
          <w:kern w:val="24"/>
          <w:lang w:val="en-US"/>
        </w:rPr>
        <w:t>different</w:t>
      </w:r>
      <w:r w:rsidRPr="0039041E">
        <w:rPr>
          <w:rFonts w:ascii="Arial" w:hAnsi="Arial" w:cs="Arial" w:eastAsiaTheme="minorEastAsia"/>
          <w:color w:val="000000" w:themeColor="text1"/>
          <w:kern w:val="24"/>
          <w:lang w:val="en-US"/>
        </w:rPr>
        <w:t xml:space="preserve"> processes that individuals use to implement change. The theory suggests that some strategies/processes are more beneficial when used at certain stages of change as opposed to others. </w:t>
      </w:r>
      <w:r w:rsidRPr="0039041E" w:rsidR="005C138D">
        <w:rPr>
          <w:rFonts w:ascii="Arial" w:hAnsi="Arial" w:cs="Arial" w:eastAsiaTheme="minorEastAsia"/>
          <w:color w:val="000000" w:themeColor="text1"/>
          <w:kern w:val="24"/>
          <w:lang w:val="en-US"/>
        </w:rPr>
        <w:t xml:space="preserve">The most common </w:t>
      </w:r>
      <w:r w:rsidRPr="0039041E">
        <w:rPr>
          <w:rFonts w:ascii="Arial" w:hAnsi="Arial" w:cs="Arial" w:eastAsiaTheme="minorEastAsia"/>
          <w:color w:val="000000" w:themeColor="text1"/>
          <w:kern w:val="24"/>
          <w:lang w:val="en-US"/>
        </w:rPr>
        <w:t xml:space="preserve">10 processes are divided into 2 categories:  Experiential and </w:t>
      </w:r>
      <w:proofErr w:type="spellStart"/>
      <w:r w:rsidRPr="0039041E">
        <w:rPr>
          <w:rFonts w:ascii="Arial" w:hAnsi="Arial" w:cs="Arial" w:eastAsiaTheme="minorEastAsia"/>
          <w:color w:val="000000" w:themeColor="text1"/>
          <w:kern w:val="24"/>
          <w:lang w:val="en-US"/>
        </w:rPr>
        <w:t>Behavioural</w:t>
      </w:r>
      <w:proofErr w:type="spellEnd"/>
      <w:r w:rsidRPr="0039041E">
        <w:rPr>
          <w:rFonts w:ascii="Arial" w:hAnsi="Arial" w:cs="Arial" w:eastAsiaTheme="minorEastAsia"/>
          <w:color w:val="000000" w:themeColor="text1"/>
          <w:kern w:val="24"/>
          <w:lang w:val="en-US"/>
        </w:rPr>
        <w:t xml:space="preserve"> as described </w:t>
      </w:r>
      <w:bookmarkStart w:name="_Hlk99024080" w:id="1"/>
      <w:r w:rsidRPr="0039041E" w:rsidR="005C138D">
        <w:rPr>
          <w:rFonts w:ascii="Arial" w:hAnsi="Arial" w:cs="Arial" w:eastAsiaTheme="minorEastAsia"/>
          <w:color w:val="000000" w:themeColor="text1"/>
          <w:kern w:val="24"/>
          <w:lang w:val="en-US"/>
        </w:rPr>
        <w:t>below:</w:t>
      </w:r>
      <w:bookmarkEnd w:id="1"/>
    </w:p>
    <w:p w:rsidRPr="002A0EA1" w:rsidR="00681D02" w:rsidP="002A0EA1" w:rsidRDefault="00681D02" w14:paraId="2914B492" w14:textId="77777777">
      <w:pPr>
        <w:rPr>
          <w:rFonts w:ascii="Arial" w:hAnsi="Arial" w:cs="Arial" w:eastAsiaTheme="minorEastAsia"/>
          <w:color w:val="000000" w:themeColor="text1"/>
          <w:kern w:val="24"/>
        </w:rPr>
      </w:pPr>
      <w:r w:rsidRPr="002A0EA1">
        <w:rPr>
          <w:rFonts w:ascii="Arial" w:hAnsi="Arial" w:cs="Arial"/>
          <w:noProof/>
        </w:rPr>
        <w:lastRenderedPageBreak/>
        <w:drawing>
          <wp:inline distT="0" distB="0" distL="0" distR="0" wp14:anchorId="4F746D29" wp14:editId="408C9FC0">
            <wp:extent cx="5852751" cy="623887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56450" cy="6242818"/>
                    </a:xfrm>
                    <a:prstGeom prst="rect">
                      <a:avLst/>
                    </a:prstGeom>
                    <a:noFill/>
                    <a:ln>
                      <a:noFill/>
                    </a:ln>
                  </pic:spPr>
                </pic:pic>
              </a:graphicData>
            </a:graphic>
          </wp:inline>
        </w:drawing>
      </w:r>
    </w:p>
    <w:p w:rsidRPr="00E67ECE" w:rsidR="00681D02" w:rsidP="002A0EA1" w:rsidRDefault="000E60CE" w14:paraId="366BC189" w14:textId="218FC7E1">
      <w:pPr>
        <w:rPr>
          <w:rFonts w:ascii="Arial" w:hAnsi="Arial" w:cs="Arial" w:eastAsiaTheme="minorEastAsia"/>
          <w:color w:val="000000" w:themeColor="text1"/>
          <w:kern w:val="24"/>
          <w:sz w:val="16"/>
          <w:lang w:val="en-US"/>
        </w:rPr>
      </w:pPr>
      <w:r w:rsidRPr="00E67ECE">
        <w:rPr>
          <w:rFonts w:ascii="Arial" w:hAnsi="Arial" w:cs="Arial" w:eastAsiaTheme="minorEastAsia"/>
          <w:color w:val="000000" w:themeColor="text1"/>
          <w:kern w:val="24"/>
          <w:sz w:val="16"/>
        </w:rPr>
        <w:t xml:space="preserve">(Table </w:t>
      </w:r>
      <w:r w:rsidRPr="00E67ECE" w:rsidR="005C138D">
        <w:rPr>
          <w:rFonts w:ascii="Arial" w:hAnsi="Arial" w:cs="Arial" w:eastAsiaTheme="minorEastAsia"/>
          <w:color w:val="000000" w:themeColor="text1"/>
          <w:kern w:val="24"/>
          <w:sz w:val="16"/>
        </w:rPr>
        <w:t xml:space="preserve">taken </w:t>
      </w:r>
      <w:r w:rsidRPr="00E67ECE">
        <w:rPr>
          <w:rFonts w:ascii="Arial" w:hAnsi="Arial" w:cs="Arial" w:eastAsiaTheme="minorEastAsia"/>
          <w:color w:val="000000" w:themeColor="text1"/>
          <w:kern w:val="24"/>
          <w:sz w:val="16"/>
        </w:rPr>
        <w:t xml:space="preserve">from: </w:t>
      </w:r>
      <w:r w:rsidRPr="00E67ECE">
        <w:rPr>
          <w:rFonts w:ascii="Arial" w:hAnsi="Arial" w:cs="Arial" w:eastAsiaTheme="minorEastAsia"/>
          <w:color w:val="000000" w:themeColor="text1"/>
          <w:kern w:val="24"/>
          <w:sz w:val="16"/>
          <w:lang w:val="en-US"/>
        </w:rPr>
        <w:t>SAMHSA Tip 35, 2019).</w:t>
      </w:r>
    </w:p>
    <w:p w:rsidRPr="002A0EA1" w:rsidR="00681D02" w:rsidP="002A0EA1" w:rsidRDefault="00681D02" w14:paraId="1A600841" w14:textId="36469B8D">
      <w:pPr>
        <w:rPr>
          <w:rFonts w:ascii="Arial" w:hAnsi="Arial" w:cs="Arial"/>
        </w:rPr>
      </w:pPr>
      <w:r w:rsidRPr="002A0EA1">
        <w:rPr>
          <w:rFonts w:ascii="Arial" w:hAnsi="Arial" w:cs="Arial" w:eastAsiaTheme="minorEastAsia"/>
          <w:color w:val="000000" w:themeColor="text1"/>
          <w:kern w:val="24"/>
        </w:rPr>
        <w:t>As indicated above, the Experiential Processes of Change move from consciousness raising, emotional arousing and environmental re-evaluation (where individuals may</w:t>
      </w:r>
      <w:r w:rsidR="008A70EB">
        <w:rPr>
          <w:rFonts w:ascii="Arial" w:hAnsi="Arial" w:cs="Arial" w:eastAsiaTheme="minorEastAsia"/>
          <w:color w:val="000000" w:themeColor="text1"/>
          <w:kern w:val="24"/>
        </w:rPr>
        <w:t xml:space="preserve"> be</w:t>
      </w:r>
      <w:r w:rsidRPr="002A0EA1">
        <w:rPr>
          <w:rFonts w:ascii="Arial" w:hAnsi="Arial" w:cs="Arial" w:eastAsiaTheme="minorEastAsia"/>
          <w:color w:val="000000" w:themeColor="text1"/>
          <w:kern w:val="24"/>
        </w:rPr>
        <w:t xml:space="preserve"> in precontemplation and contemplation) to self re-evaluation and social liberation (where individuals may be </w:t>
      </w:r>
      <w:r w:rsidR="008A70EB">
        <w:rPr>
          <w:rFonts w:ascii="Arial" w:hAnsi="Arial" w:cs="Arial" w:eastAsiaTheme="minorEastAsia"/>
          <w:color w:val="000000" w:themeColor="text1"/>
          <w:kern w:val="24"/>
        </w:rPr>
        <w:t>in</w:t>
      </w:r>
      <w:r w:rsidRPr="002A0EA1">
        <w:rPr>
          <w:rFonts w:ascii="Arial" w:hAnsi="Arial" w:cs="Arial" w:eastAsiaTheme="minorEastAsia"/>
          <w:color w:val="000000" w:themeColor="text1"/>
          <w:kern w:val="24"/>
        </w:rPr>
        <w:t xml:space="preserve"> contemplation and preparation).</w:t>
      </w:r>
      <w:r w:rsidRPr="002A0EA1">
        <w:rPr>
          <w:rFonts w:ascii="Arial" w:hAnsi="Arial" w:cs="Arial"/>
        </w:rPr>
        <w:t xml:space="preserve"> </w:t>
      </w:r>
      <w:r w:rsidRPr="002A0EA1">
        <w:rPr>
          <w:rFonts w:ascii="Arial" w:hAnsi="Arial" w:cs="Arial" w:eastAsiaTheme="minorEastAsia"/>
          <w:color w:val="000000" w:themeColor="text1"/>
          <w:kern w:val="24"/>
        </w:rPr>
        <w:t xml:space="preserve">The Behavioral Processes of Change moves from counterconditioning, utilizing helping relationships, and self-liberation (where individuals may be in preparation, action, or maintenance) to stimulus control and reinforcement management also known as rewards in the action and maintenance stage of change.  </w:t>
      </w:r>
    </w:p>
    <w:p w:rsidR="00681D02" w:rsidP="002A0EA1" w:rsidRDefault="00681D02" w14:paraId="59E6FD8D" w14:textId="52D0B35E">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lastRenderedPageBreak/>
        <w:t xml:space="preserve">Individuals shift back and forth between stages of change depending on life situations, stressors/problems, beliefs and attitudes, interpersonal relationships, social systems, and enduring personal characteristics. </w:t>
      </w:r>
    </w:p>
    <w:p w:rsidRPr="002A0EA1" w:rsidR="002A7729" w:rsidP="002A0EA1" w:rsidRDefault="002A7729" w14:paraId="64DD0DEE" w14:textId="26B8248B">
      <w:pPr>
        <w:rPr>
          <w:rFonts w:ascii="Arial" w:hAnsi="Arial" w:cs="Arial" w:eastAsiaTheme="minorEastAsia"/>
          <w:color w:val="000000" w:themeColor="text1"/>
          <w:kern w:val="24"/>
          <w:lang w:val="en-US"/>
        </w:rPr>
      </w:pPr>
    </w:p>
    <w:p w:rsidRPr="005C138D" w:rsidR="00681D02" w:rsidP="002A0EA1" w:rsidRDefault="00681D02" w14:paraId="681ED9D2" w14:textId="19DEC3A4">
      <w:pPr>
        <w:rPr>
          <w:rFonts w:ascii="Arial" w:hAnsi="Arial" w:cs="Arial" w:eastAsiaTheme="minorEastAsia"/>
          <w:color w:val="000000" w:themeColor="text1"/>
          <w:kern w:val="24"/>
          <w:lang w:val="en-US"/>
        </w:rPr>
      </w:pPr>
      <w:r w:rsidRPr="005C138D">
        <w:rPr>
          <w:rFonts w:ascii="Arial" w:hAnsi="Arial" w:cs="Arial" w:eastAsiaTheme="minorEastAsia"/>
          <w:b/>
          <w:color w:val="000000" w:themeColor="text1"/>
          <w:kern w:val="24"/>
          <w:sz w:val="28"/>
          <w:szCs w:val="28"/>
          <w:lang w:val="en-US"/>
        </w:rPr>
        <w:t>Motivating Interviewing: A</w:t>
      </w:r>
      <w:r w:rsidRPr="005C138D" w:rsidR="005C138D">
        <w:rPr>
          <w:rFonts w:ascii="Arial" w:hAnsi="Arial" w:cs="Arial" w:eastAsiaTheme="minorEastAsia"/>
          <w:b/>
          <w:color w:val="000000" w:themeColor="text1"/>
          <w:kern w:val="24"/>
          <w:sz w:val="28"/>
          <w:szCs w:val="28"/>
          <w:lang w:val="en-US"/>
        </w:rPr>
        <w:t xml:space="preserve"> Brief Overview</w:t>
      </w:r>
      <w:r w:rsidR="005C138D">
        <w:rPr>
          <w:rFonts w:ascii="Arial" w:hAnsi="Arial" w:cs="Arial" w:eastAsiaTheme="minorEastAsia"/>
          <w:b/>
          <w:color w:val="000000" w:themeColor="text1"/>
          <w:kern w:val="24"/>
          <w:lang w:val="en-US"/>
        </w:rPr>
        <w:t xml:space="preserve"> </w:t>
      </w:r>
      <w:r w:rsidRPr="005C138D" w:rsidR="005C138D">
        <w:rPr>
          <w:rFonts w:ascii="Arial" w:hAnsi="Arial" w:cs="Arial" w:eastAsiaTheme="minorEastAsia"/>
          <w:color w:val="000000" w:themeColor="text1"/>
          <w:kern w:val="24"/>
          <w:sz w:val="20"/>
          <w:lang w:val="en-US"/>
        </w:rPr>
        <w:t>(</w:t>
      </w:r>
      <w:r w:rsidRPr="005C138D">
        <w:rPr>
          <w:rFonts w:ascii="Arial" w:hAnsi="Arial" w:cs="Arial"/>
          <w:sz w:val="20"/>
        </w:rPr>
        <w:t>MINT 2021, SAMHSA Tip 35/42, Miller and Rollnick, 2013)</w:t>
      </w:r>
      <w:r w:rsidRPr="005C138D" w:rsidR="00A07FD4">
        <w:rPr>
          <w:rFonts w:ascii="Arial" w:hAnsi="Arial" w:cs="Arial"/>
          <w:sz w:val="20"/>
        </w:rPr>
        <w:t>.</w:t>
      </w:r>
    </w:p>
    <w:p w:rsidR="00681D02" w:rsidP="002A0EA1" w:rsidRDefault="00681D02" w14:paraId="00037DC7" w14:textId="7C75D7FC">
      <w:pPr>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 xml:space="preserve">Motivation is the key to substance use behavior change. Motivational Interviewing is a strategy for having conversations that help and empower people </w:t>
      </w:r>
      <w:r w:rsidRPr="002A0EA1" w:rsidR="00A07FD4">
        <w:rPr>
          <w:rFonts w:ascii="Arial" w:hAnsi="Arial" w:cs="Arial" w:eastAsiaTheme="minorEastAsia"/>
          <w:color w:val="000000" w:themeColor="text1"/>
          <w:kern w:val="24"/>
          <w:lang w:val="en-US"/>
        </w:rPr>
        <w:t xml:space="preserve">to </w:t>
      </w:r>
      <w:r w:rsidRPr="002A0EA1">
        <w:rPr>
          <w:rFonts w:ascii="Arial" w:hAnsi="Arial" w:cs="Arial" w:eastAsiaTheme="minorEastAsia"/>
          <w:color w:val="000000" w:themeColor="text1"/>
          <w:kern w:val="24"/>
          <w:lang w:val="en-US"/>
        </w:rPr>
        <w:t xml:space="preserve">discover and act on their own motivation to change. </w:t>
      </w:r>
      <w:r w:rsidR="00446DF0">
        <w:rPr>
          <w:rFonts w:ascii="Arial" w:hAnsi="Arial" w:cs="Arial" w:eastAsiaTheme="minorEastAsia"/>
          <w:color w:val="000000" w:themeColor="text1"/>
          <w:kern w:val="24"/>
          <w:lang w:val="en-US"/>
        </w:rPr>
        <w:t xml:space="preserve">It </w:t>
      </w:r>
      <w:r w:rsidRPr="002A0EA1">
        <w:rPr>
          <w:rFonts w:ascii="Arial" w:hAnsi="Arial" w:cs="Arial" w:eastAsiaTheme="minorEastAsia"/>
          <w:color w:val="000000" w:themeColor="text1"/>
          <w:kern w:val="24"/>
          <w:lang w:val="en-US"/>
        </w:rPr>
        <w:t>gives us a set of tools to guide a person through change even if they first present without such desire or with</w:t>
      </w:r>
      <w:r w:rsidRPr="002A0EA1" w:rsidR="00A07FD4">
        <w:rPr>
          <w:rFonts w:ascii="Arial" w:hAnsi="Arial" w:cs="Arial" w:eastAsiaTheme="minorEastAsia"/>
          <w:color w:val="000000" w:themeColor="text1"/>
          <w:kern w:val="24"/>
          <w:lang w:val="en-US"/>
        </w:rPr>
        <w:t>out</w:t>
      </w:r>
      <w:r w:rsidRPr="002A0EA1">
        <w:rPr>
          <w:rFonts w:ascii="Arial" w:hAnsi="Arial" w:cs="Arial" w:eastAsiaTheme="minorEastAsia"/>
          <w:color w:val="000000" w:themeColor="text1"/>
          <w:kern w:val="24"/>
          <w:lang w:val="en-US"/>
        </w:rPr>
        <w:t xml:space="preserve"> external motivators. </w:t>
      </w:r>
    </w:p>
    <w:p w:rsidR="005C138D" w:rsidP="006A3F43" w:rsidRDefault="005C138D" w14:paraId="7378364F" w14:textId="459F4429">
      <w:pPr>
        <w:spacing w:after="0"/>
        <w:rPr>
          <w:rFonts w:ascii="Arial" w:hAnsi="Arial" w:cs="Arial"/>
          <w:i/>
        </w:rPr>
      </w:pPr>
      <w:r w:rsidRPr="005C138D">
        <w:rPr>
          <w:rFonts w:ascii="Arial" w:hAnsi="Arial" w:cs="Arial"/>
          <w:i/>
        </w:rPr>
        <w:t xml:space="preserve">To learn more about </w:t>
      </w:r>
      <w:r w:rsidR="00446DF0">
        <w:rPr>
          <w:rFonts w:ascii="Arial" w:hAnsi="Arial" w:cs="Arial"/>
          <w:i/>
        </w:rPr>
        <w:t>Motivational Interviewing</w:t>
      </w:r>
      <w:r w:rsidRPr="005C138D">
        <w:rPr>
          <w:rFonts w:ascii="Arial" w:hAnsi="Arial" w:cs="Arial"/>
          <w:i/>
        </w:rPr>
        <w:t xml:space="preserve"> please take the “Health Behaviour Change” courses available on LMS</w:t>
      </w:r>
      <w:r w:rsidR="006A3F43">
        <w:rPr>
          <w:rFonts w:ascii="Arial" w:hAnsi="Arial" w:cs="Arial"/>
          <w:i/>
        </w:rPr>
        <w:t xml:space="preserve"> or read the Millner and Rollnick books. </w:t>
      </w:r>
    </w:p>
    <w:p w:rsidRPr="005C138D" w:rsidR="005C138D" w:rsidP="005C138D" w:rsidRDefault="005C138D" w14:paraId="02E91B65" w14:textId="77777777">
      <w:pPr>
        <w:spacing w:after="0"/>
        <w:ind w:firstLine="720"/>
        <w:jc w:val="center"/>
        <w:rPr>
          <w:rFonts w:ascii="Arial" w:hAnsi="Arial" w:cs="Arial"/>
          <w:i/>
        </w:rPr>
      </w:pPr>
    </w:p>
    <w:p w:rsidRPr="002A0EA1" w:rsidR="00681D02" w:rsidP="002A0EA1" w:rsidRDefault="00681D02" w14:paraId="24944AE4" w14:textId="7B131F3A">
      <w:pPr>
        <w:rPr>
          <w:rFonts w:ascii="Arial" w:hAnsi="Arial" w:cs="Arial"/>
        </w:rPr>
      </w:pPr>
      <w:r w:rsidRPr="002A0EA1">
        <w:rPr>
          <w:rFonts w:ascii="Arial" w:hAnsi="Arial" w:cs="Arial" w:eastAsiaTheme="minorEastAsia"/>
          <w:color w:val="000000" w:themeColor="text1"/>
          <w:kern w:val="24"/>
          <w:lang w:val="en-US"/>
        </w:rPr>
        <w:t xml:space="preserve">In </w:t>
      </w:r>
      <w:r w:rsidR="00446DF0">
        <w:rPr>
          <w:rFonts w:ascii="Arial" w:hAnsi="Arial" w:cs="Arial" w:eastAsiaTheme="minorEastAsia"/>
          <w:color w:val="000000" w:themeColor="text1"/>
          <w:kern w:val="24"/>
          <w:lang w:val="en-US"/>
        </w:rPr>
        <w:t>motivational interviewing</w:t>
      </w:r>
      <w:r w:rsidRPr="002A0EA1">
        <w:rPr>
          <w:rFonts w:ascii="Arial" w:hAnsi="Arial" w:cs="Arial" w:eastAsiaTheme="minorEastAsia"/>
          <w:color w:val="000000" w:themeColor="text1"/>
          <w:kern w:val="24"/>
          <w:lang w:val="en-US"/>
        </w:rPr>
        <w:t xml:space="preserve"> you become a helper in the change process, expressing acceptance of the individual while helping to resolve the ambivalence that prevents them from realizing personal goals. MI centers on personal ambivalence, which is presented as a normal occurrence that keeps people from reaching their goals. </w:t>
      </w:r>
      <w:r w:rsidR="00446DF0">
        <w:rPr>
          <w:rFonts w:ascii="Arial" w:hAnsi="Arial" w:cs="Arial" w:eastAsiaTheme="minorEastAsia"/>
          <w:color w:val="000000" w:themeColor="text1"/>
          <w:kern w:val="24"/>
          <w:lang w:val="en-US"/>
        </w:rPr>
        <w:t>It c</w:t>
      </w:r>
      <w:r w:rsidRPr="002A0EA1">
        <w:rPr>
          <w:rFonts w:ascii="Arial" w:hAnsi="Arial" w:cs="Arial" w:eastAsiaTheme="minorEastAsia"/>
          <w:color w:val="000000" w:themeColor="text1"/>
          <w:kern w:val="24"/>
          <w:lang w:val="en-US"/>
        </w:rPr>
        <w:t>an be used in combination with various types of psychotherapies, including CBT</w:t>
      </w:r>
      <w:r w:rsidRPr="002A0EA1" w:rsidR="00A07FD4">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 xml:space="preserve">and is in line with person-centered and recovery-oriented principles.  </w:t>
      </w:r>
    </w:p>
    <w:p w:rsidRPr="002A0EA1" w:rsidR="004E2C15" w:rsidP="002A0EA1" w:rsidRDefault="00502C16" w14:paraId="4E2AFC4D" w14:textId="70F2170B">
      <w:pPr>
        <w:rPr>
          <w:rFonts w:ascii="Arial" w:hAnsi="Arial" w:cs="Arial"/>
        </w:rPr>
      </w:pPr>
      <w:r w:rsidRPr="002A0EA1">
        <w:rPr>
          <w:rFonts w:ascii="Arial" w:hAnsi="Arial" w:cs="Arial"/>
          <w:color w:val="000000"/>
          <w:shd w:val="clear" w:color="auto" w:fill="FDFDFD"/>
        </w:rPr>
        <w:t xml:space="preserve">The most current version of </w:t>
      </w:r>
      <w:r w:rsidR="00446DF0">
        <w:rPr>
          <w:rFonts w:ascii="Arial" w:hAnsi="Arial" w:cs="Arial"/>
          <w:color w:val="000000"/>
          <w:shd w:val="clear" w:color="auto" w:fill="FDFDFD"/>
        </w:rPr>
        <w:t>motivational interviewing</w:t>
      </w:r>
      <w:r w:rsidRPr="002A0EA1">
        <w:rPr>
          <w:rFonts w:ascii="Arial" w:hAnsi="Arial" w:cs="Arial"/>
          <w:color w:val="000000"/>
          <w:shd w:val="clear" w:color="auto" w:fill="FDFDFD"/>
        </w:rPr>
        <w:t xml:space="preserve"> is described in detail in Miller and Rollnick (2013) </w:t>
      </w:r>
      <w:r w:rsidRPr="002A0EA1">
        <w:rPr>
          <w:rStyle w:val="Emphasis"/>
          <w:rFonts w:ascii="Arial" w:hAnsi="Arial" w:cs="Arial"/>
          <w:color w:val="000000"/>
          <w:shd w:val="clear" w:color="auto" w:fill="FDFDFD"/>
        </w:rPr>
        <w:t>Motivational Interviewing: Helping people to change</w:t>
      </w:r>
      <w:r w:rsidRPr="002A0EA1">
        <w:rPr>
          <w:rFonts w:ascii="Arial" w:hAnsi="Arial" w:cs="Arial"/>
          <w:color w:val="000000"/>
          <w:shd w:val="clear" w:color="auto" w:fill="FDFDFD"/>
        </w:rPr>
        <w:t> (3rd edition). Key qualities include:</w:t>
      </w:r>
    </w:p>
    <w:p w:rsidRPr="005C138D" w:rsidR="00B45728" w:rsidP="005C138D" w:rsidRDefault="00446DF0" w14:paraId="59DDB297" w14:textId="4B142FEC">
      <w:pPr>
        <w:ind w:left="720"/>
        <w:rPr>
          <w:rFonts w:ascii="Arial" w:hAnsi="Arial" w:eastAsia="Times New Roman" w:cs="Arial"/>
          <w:color w:val="000000"/>
          <w:szCs w:val="24"/>
          <w:lang w:eastAsia="en-CA"/>
        </w:rPr>
      </w:pPr>
      <w:r>
        <w:rPr>
          <w:rFonts w:ascii="Arial" w:hAnsi="Arial" w:eastAsia="Times New Roman" w:cs="Arial"/>
          <w:color w:val="000000"/>
          <w:szCs w:val="24"/>
          <w:lang w:eastAsia="en-CA"/>
        </w:rPr>
        <w:t>It i</w:t>
      </w:r>
      <w:r w:rsidRPr="005C138D" w:rsidR="004E2C15">
        <w:rPr>
          <w:rFonts w:ascii="Arial" w:hAnsi="Arial" w:eastAsia="Times New Roman" w:cs="Arial"/>
          <w:color w:val="000000"/>
          <w:szCs w:val="24"/>
          <w:lang w:eastAsia="en-CA"/>
        </w:rPr>
        <w:t xml:space="preserve">s a guiding style of communication, that sits between following (good listening) and directing (giving information and advice). </w:t>
      </w:r>
    </w:p>
    <w:p w:rsidR="00821164" w:rsidP="00821164" w:rsidRDefault="00821164" w14:paraId="33165338" w14:textId="1D0456CD">
      <w:pPr>
        <w:ind w:left="720"/>
        <w:rPr>
          <w:rFonts w:ascii="Arial" w:hAnsi="Arial" w:eastAsia="Times New Roman" w:cs="Arial"/>
          <w:color w:val="000000"/>
          <w:szCs w:val="24"/>
          <w:lang w:eastAsia="en-CA"/>
        </w:rPr>
      </w:pPr>
      <w:r w:rsidRPr="00821164">
        <w:rPr>
          <w:rFonts w:ascii="Arial" w:hAnsi="Arial" w:eastAsia="Times New Roman" w:cs="Arial"/>
          <w:color w:val="000000"/>
          <w:szCs w:val="24"/>
          <w:lang w:eastAsia="en-CA"/>
        </w:rPr>
        <w:t>Its intention is to enable individuals to initiate change by eliciting their own significance, value, and potential for transformation.</w:t>
      </w:r>
    </w:p>
    <w:p w:rsidR="002A7729" w:rsidP="00821164" w:rsidRDefault="00446DF0" w14:paraId="1A135494" w14:textId="2B7E9B3E">
      <w:pPr>
        <w:ind w:left="720"/>
        <w:rPr>
          <w:rFonts w:ascii="Arial" w:hAnsi="Arial" w:cs="Arial"/>
          <w:szCs w:val="24"/>
        </w:rPr>
      </w:pPr>
      <w:r>
        <w:rPr>
          <w:rFonts w:ascii="Arial" w:hAnsi="Arial" w:eastAsia="Times New Roman" w:cs="Arial"/>
          <w:color w:val="000000"/>
          <w:szCs w:val="24"/>
          <w:lang w:eastAsia="en-CA"/>
        </w:rPr>
        <w:t>It</w:t>
      </w:r>
      <w:r w:rsidRPr="005C138D" w:rsidR="004E2C15">
        <w:rPr>
          <w:rFonts w:ascii="Arial" w:hAnsi="Arial" w:eastAsia="Times New Roman" w:cs="Arial"/>
          <w:color w:val="000000"/>
          <w:szCs w:val="24"/>
          <w:lang w:eastAsia="en-CA"/>
        </w:rPr>
        <w:t xml:space="preserve"> is based on</w:t>
      </w:r>
      <w:r w:rsidRPr="005C138D" w:rsidR="00B45728">
        <w:rPr>
          <w:rFonts w:ascii="Arial" w:hAnsi="Arial" w:eastAsia="Times New Roman" w:cs="Arial"/>
          <w:color w:val="000000"/>
          <w:szCs w:val="24"/>
          <w:lang w:eastAsia="en-CA"/>
        </w:rPr>
        <w:t xml:space="preserve"> </w:t>
      </w:r>
      <w:r w:rsidRPr="005C138D" w:rsidR="004E2C15">
        <w:rPr>
          <w:rFonts w:ascii="Arial" w:hAnsi="Arial" w:eastAsia="Times New Roman" w:cs="Arial"/>
          <w:color w:val="000000"/>
          <w:szCs w:val="24"/>
          <w:lang w:eastAsia="en-CA"/>
        </w:rPr>
        <w:t>a respectful and curious way of being with people that facilitates the natural process of change and honors client autonomy”</w:t>
      </w:r>
      <w:r w:rsidRPr="005C138D" w:rsidR="00502C16">
        <w:rPr>
          <w:rFonts w:ascii="Arial" w:hAnsi="Arial" w:eastAsia="Times New Roman" w:cs="Arial"/>
          <w:color w:val="000000"/>
          <w:szCs w:val="24"/>
          <w:lang w:eastAsia="en-CA"/>
        </w:rPr>
        <w:t xml:space="preserve"> </w:t>
      </w:r>
      <w:r w:rsidRPr="005C138D" w:rsidR="00502C16">
        <w:rPr>
          <w:rFonts w:ascii="Arial" w:hAnsi="Arial" w:eastAsia="Times New Roman" w:cs="Arial"/>
          <w:color w:val="000000"/>
          <w:sz w:val="20"/>
          <w:szCs w:val="24"/>
          <w:lang w:eastAsia="en-CA"/>
        </w:rPr>
        <w:t>(MINT, 2021).</w:t>
      </w:r>
    </w:p>
    <w:p w:rsidR="002A7729" w:rsidP="005C138D" w:rsidRDefault="00446DF0" w14:paraId="1E65A767" w14:textId="179ECE98">
      <w:pPr>
        <w:rPr>
          <w:rFonts w:ascii="Arial" w:hAnsi="Arial" w:cs="Arial"/>
          <w:szCs w:val="24"/>
        </w:rPr>
      </w:pPr>
      <w:r w:rsidRPr="002A0EA1">
        <w:rPr>
          <w:rFonts w:ascii="Arial" w:hAnsi="Arial" w:cs="Arial"/>
          <w:noProof/>
        </w:rPr>
        <w:drawing>
          <wp:anchor distT="0" distB="0" distL="114300" distR="114300" simplePos="0" relativeHeight="251662336" behindDoc="1" locked="0" layoutInCell="1" allowOverlap="1" wp14:anchorId="065DCA38" wp14:editId="535C0A62">
            <wp:simplePos x="0" y="0"/>
            <wp:positionH relativeFrom="margin">
              <wp:posOffset>-190500</wp:posOffset>
            </wp:positionH>
            <wp:positionV relativeFrom="paragraph">
              <wp:posOffset>4445</wp:posOffset>
            </wp:positionV>
            <wp:extent cx="2889250" cy="2732405"/>
            <wp:effectExtent l="0" t="0" r="6350" b="0"/>
            <wp:wrapTight wrapText="bothSides">
              <wp:wrapPolygon edited="0">
                <wp:start x="0" y="0"/>
                <wp:lineTo x="0" y="21384"/>
                <wp:lineTo x="21505" y="21384"/>
                <wp:lineTo x="21505" y="0"/>
                <wp:lineTo x="0" y="0"/>
              </wp:wrapPolygon>
            </wp:wrapTight>
            <wp:docPr id="6" name="Picture 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venn 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89250" cy="2732405"/>
                    </a:xfrm>
                    <a:prstGeom prst="rect">
                      <a:avLst/>
                    </a:prstGeom>
                  </pic:spPr>
                </pic:pic>
              </a:graphicData>
            </a:graphic>
          </wp:anchor>
        </w:drawing>
      </w:r>
    </w:p>
    <w:p w:rsidR="002A7729" w:rsidP="005C138D" w:rsidRDefault="00681D02" w14:paraId="5DC5C426" w14:textId="77777777">
      <w:pPr>
        <w:rPr>
          <w:rFonts w:ascii="Arial" w:hAnsi="Arial" w:cs="Arial" w:eastAsiaTheme="minorEastAsia"/>
          <w:color w:val="000000" w:themeColor="text1"/>
          <w:kern w:val="24"/>
          <w:szCs w:val="24"/>
          <w:lang w:val="en-US"/>
        </w:rPr>
      </w:pPr>
      <w:r w:rsidRPr="002A7729">
        <w:rPr>
          <w:rFonts w:ascii="Arial" w:hAnsi="Arial" w:cs="Arial"/>
          <w:b/>
          <w:szCs w:val="24"/>
        </w:rPr>
        <w:t>MI Elements</w:t>
      </w:r>
      <w:r w:rsidRPr="002A7729" w:rsidR="002A7729">
        <w:rPr>
          <w:rFonts w:ascii="Arial" w:hAnsi="Arial" w:cs="Arial"/>
          <w:b/>
          <w:szCs w:val="24"/>
        </w:rPr>
        <w:t>:</w:t>
      </w:r>
      <w:r w:rsidR="002A7729">
        <w:rPr>
          <w:rFonts w:ascii="Arial" w:hAnsi="Arial" w:cs="Arial"/>
          <w:szCs w:val="24"/>
        </w:rPr>
        <w:t xml:space="preserve"> </w:t>
      </w:r>
      <w:r w:rsidRPr="005C138D">
        <w:rPr>
          <w:rFonts w:ascii="Arial" w:hAnsi="Arial" w:cs="Arial" w:eastAsiaTheme="minorEastAsia"/>
          <w:color w:val="000000" w:themeColor="text1"/>
          <w:kern w:val="24"/>
          <w:szCs w:val="24"/>
          <w:lang w:val="en-US"/>
        </w:rPr>
        <w:t xml:space="preserve">MI consists of the following elements that work together. </w:t>
      </w:r>
    </w:p>
    <w:p w:rsidRPr="002A7729" w:rsidR="002A7729" w:rsidP="000C0E01" w:rsidRDefault="00681D02" w14:paraId="2B4152F1" w14:textId="77777777">
      <w:pPr>
        <w:pStyle w:val="ListParagraph"/>
        <w:numPr>
          <w:ilvl w:val="0"/>
          <w:numId w:val="9"/>
        </w:numPr>
        <w:rPr>
          <w:rFonts w:ascii="Arial" w:hAnsi="Arial" w:cs="Arial" w:eastAsiaTheme="minorEastAsia"/>
          <w:color w:val="000000" w:themeColor="text1"/>
          <w:kern w:val="24"/>
          <w:szCs w:val="24"/>
          <w:lang w:val="en-US"/>
        </w:rPr>
      </w:pPr>
      <w:r w:rsidRPr="002A7729">
        <w:rPr>
          <w:rFonts w:ascii="Arial" w:hAnsi="Arial" w:cs="Arial" w:eastAsiaTheme="minorEastAsia"/>
          <w:color w:val="000000" w:themeColor="text1"/>
          <w:kern w:val="24"/>
          <w:szCs w:val="24"/>
          <w:lang w:val="en-US"/>
        </w:rPr>
        <w:t>the principles</w:t>
      </w:r>
    </w:p>
    <w:p w:rsidRPr="002A7729" w:rsidR="002A7729" w:rsidP="000C0E01" w:rsidRDefault="00681D02" w14:paraId="488529E3" w14:textId="77777777">
      <w:pPr>
        <w:pStyle w:val="ListParagraph"/>
        <w:numPr>
          <w:ilvl w:val="0"/>
          <w:numId w:val="9"/>
        </w:numPr>
        <w:rPr>
          <w:rFonts w:ascii="Arial" w:hAnsi="Arial" w:cs="Arial" w:eastAsiaTheme="minorEastAsia"/>
          <w:color w:val="000000" w:themeColor="text1"/>
          <w:kern w:val="24"/>
          <w:szCs w:val="24"/>
          <w:lang w:val="en-US"/>
        </w:rPr>
      </w:pPr>
      <w:r w:rsidRPr="002A7729">
        <w:rPr>
          <w:rFonts w:ascii="Arial" w:hAnsi="Arial" w:cs="Arial" w:eastAsiaTheme="minorEastAsia"/>
          <w:color w:val="000000" w:themeColor="text1"/>
          <w:kern w:val="24"/>
          <w:szCs w:val="24"/>
          <w:lang w:val="en-US"/>
        </w:rPr>
        <w:t>the spirit</w:t>
      </w:r>
    </w:p>
    <w:p w:rsidRPr="002A7729" w:rsidR="002A7729" w:rsidP="000C0E01" w:rsidRDefault="00681D02" w14:paraId="10088560" w14:textId="37A4BF1C">
      <w:pPr>
        <w:pStyle w:val="ListParagraph"/>
        <w:numPr>
          <w:ilvl w:val="0"/>
          <w:numId w:val="9"/>
        </w:numPr>
        <w:rPr>
          <w:rFonts w:ascii="Arial" w:hAnsi="Arial" w:cs="Arial" w:eastAsiaTheme="minorEastAsia"/>
          <w:color w:val="000000" w:themeColor="text1"/>
          <w:kern w:val="24"/>
          <w:szCs w:val="24"/>
          <w:lang w:val="en-US"/>
        </w:rPr>
      </w:pPr>
      <w:r w:rsidRPr="002A7729">
        <w:rPr>
          <w:rFonts w:ascii="Arial" w:hAnsi="Arial" w:cs="Arial" w:eastAsiaTheme="minorEastAsia"/>
          <w:color w:val="000000" w:themeColor="text1"/>
          <w:kern w:val="24"/>
          <w:szCs w:val="24"/>
          <w:lang w:val="en-US"/>
        </w:rPr>
        <w:t xml:space="preserve">the MI </w:t>
      </w:r>
      <w:proofErr w:type="gramStart"/>
      <w:r w:rsidRPr="002A7729">
        <w:rPr>
          <w:rFonts w:ascii="Arial" w:hAnsi="Arial" w:cs="Arial" w:eastAsiaTheme="minorEastAsia"/>
          <w:color w:val="000000" w:themeColor="text1"/>
          <w:kern w:val="24"/>
          <w:szCs w:val="24"/>
          <w:lang w:val="en-US"/>
        </w:rPr>
        <w:t>process</w:t>
      </w:r>
      <w:proofErr w:type="gramEnd"/>
    </w:p>
    <w:p w:rsidRPr="002A7729" w:rsidR="00681D02" w:rsidP="000C0E01" w:rsidRDefault="00681D02" w14:paraId="77C11EC6" w14:textId="15057A25">
      <w:pPr>
        <w:pStyle w:val="ListParagraph"/>
        <w:numPr>
          <w:ilvl w:val="0"/>
          <w:numId w:val="9"/>
        </w:numPr>
        <w:rPr>
          <w:rFonts w:ascii="Arial" w:hAnsi="Arial" w:eastAsia="Times New Roman" w:cs="Arial"/>
          <w:color w:val="000000"/>
          <w:szCs w:val="24"/>
          <w:lang w:eastAsia="en-CA"/>
        </w:rPr>
      </w:pPr>
      <w:r w:rsidRPr="002A7729">
        <w:rPr>
          <w:rFonts w:ascii="Arial" w:hAnsi="Arial" w:cs="Arial" w:eastAsiaTheme="minorEastAsia"/>
          <w:color w:val="000000" w:themeColor="text1"/>
          <w:kern w:val="24"/>
          <w:szCs w:val="24"/>
          <w:lang w:val="en-US"/>
        </w:rPr>
        <w:t>the MI techniques/skills</w:t>
      </w:r>
    </w:p>
    <w:p w:rsidRPr="002A7729" w:rsidR="00663395" w:rsidP="002A0EA1" w:rsidRDefault="00663395" w14:paraId="3AA6C695" w14:textId="79A6329C">
      <w:pPr>
        <w:rPr>
          <w:rFonts w:ascii="Arial" w:hAnsi="Arial" w:cs="Arial"/>
          <w:sz w:val="14"/>
          <w:szCs w:val="20"/>
        </w:rPr>
      </w:pPr>
      <w:r w:rsidRPr="002A7729">
        <w:rPr>
          <w:rFonts w:ascii="Arial" w:hAnsi="Arial" w:cs="Arial" w:eastAsiaTheme="minorEastAsia"/>
          <w:color w:val="000000" w:themeColor="text1"/>
          <w:kern w:val="24"/>
          <w:sz w:val="14"/>
          <w:szCs w:val="20"/>
          <w:lang w:val="en-US"/>
        </w:rPr>
        <w:t xml:space="preserve">(Diagram adapted from: </w:t>
      </w:r>
      <w:r w:rsidRPr="002A7729">
        <w:rPr>
          <w:rFonts w:ascii="Arial" w:hAnsi="Arial" w:cs="Arial"/>
          <w:sz w:val="14"/>
          <w:szCs w:val="20"/>
        </w:rPr>
        <w:t>Rosengren, 2018; Miller &amp; Rollnick, 2013)</w:t>
      </w:r>
    </w:p>
    <w:p w:rsidR="00663395" w:rsidP="002A0EA1" w:rsidRDefault="00663395" w14:paraId="77F0930A" w14:textId="1A0D1527">
      <w:pPr>
        <w:rPr>
          <w:rFonts w:ascii="Arial" w:hAnsi="Arial" w:cs="Arial" w:eastAsiaTheme="minorEastAsia"/>
          <w:color w:val="000000" w:themeColor="text1"/>
          <w:kern w:val="24"/>
          <w:sz w:val="20"/>
          <w:szCs w:val="20"/>
          <w:lang w:val="en-US"/>
        </w:rPr>
      </w:pPr>
    </w:p>
    <w:p w:rsidR="002A7729" w:rsidP="002A0EA1" w:rsidRDefault="002A7729" w14:paraId="02F140E1" w14:textId="7065C254">
      <w:pPr>
        <w:rPr>
          <w:rFonts w:ascii="Arial" w:hAnsi="Arial" w:cs="Arial" w:eastAsiaTheme="minorEastAsia"/>
          <w:color w:val="000000" w:themeColor="text1"/>
          <w:kern w:val="24"/>
          <w:sz w:val="20"/>
          <w:szCs w:val="20"/>
          <w:lang w:val="en-US"/>
        </w:rPr>
      </w:pPr>
    </w:p>
    <w:p w:rsidR="002A7729" w:rsidP="002A0EA1" w:rsidRDefault="002A7729" w14:paraId="0ADD02EF" w14:textId="5BC64C63">
      <w:pPr>
        <w:rPr>
          <w:rFonts w:ascii="Arial" w:hAnsi="Arial" w:cs="Arial" w:eastAsiaTheme="minorEastAsia"/>
          <w:color w:val="000000" w:themeColor="text1"/>
          <w:kern w:val="24"/>
          <w:sz w:val="20"/>
          <w:szCs w:val="20"/>
          <w:lang w:val="en-US"/>
        </w:rPr>
      </w:pPr>
    </w:p>
    <w:p w:rsidRPr="002A0EA1" w:rsidR="00681D02" w:rsidP="002A0EA1" w:rsidRDefault="00681D02" w14:paraId="47B098D4" w14:textId="1A258250">
      <w:pPr>
        <w:rPr>
          <w:rFonts w:ascii="Arial" w:hAnsi="Arial" w:cs="Arial"/>
        </w:rPr>
      </w:pPr>
      <w:r w:rsidRPr="00446DF0">
        <w:rPr>
          <w:rFonts w:ascii="Arial" w:hAnsi="Arial" w:cs="Arial" w:eastAsiaTheme="minorEastAsia"/>
          <w:b/>
          <w:color w:val="000000" w:themeColor="text1"/>
          <w:kern w:val="24"/>
          <w:lang w:val="en-US"/>
        </w:rPr>
        <w:lastRenderedPageBreak/>
        <w:t xml:space="preserve">The principles of </w:t>
      </w:r>
      <w:r w:rsidRPr="00446DF0" w:rsidR="00446DF0">
        <w:rPr>
          <w:rFonts w:ascii="Arial" w:hAnsi="Arial" w:cs="Arial" w:eastAsiaTheme="minorEastAsia"/>
          <w:b/>
          <w:color w:val="000000" w:themeColor="text1"/>
          <w:kern w:val="24"/>
          <w:lang w:val="en-US"/>
        </w:rPr>
        <w:t>Motivational Interviewing</w:t>
      </w:r>
      <w:r w:rsidRPr="002A0EA1">
        <w:rPr>
          <w:rFonts w:ascii="Arial" w:hAnsi="Arial" w:cs="Arial" w:eastAsiaTheme="minorEastAsia"/>
          <w:color w:val="000000" w:themeColor="text1"/>
          <w:kern w:val="24"/>
          <w:lang w:val="en-US"/>
        </w:rPr>
        <w:t xml:space="preserve"> can be described using the acronym RULE:</w:t>
      </w:r>
    </w:p>
    <w:p w:rsidRPr="002A0EA1" w:rsidR="00681D02" w:rsidP="005C138D" w:rsidRDefault="00681D02" w14:paraId="5CE3CA7D" w14:textId="77777777">
      <w:pPr>
        <w:ind w:left="720"/>
        <w:rPr>
          <w:rFonts w:ascii="Arial" w:hAnsi="Arial" w:cs="Arial"/>
        </w:rPr>
      </w:pPr>
      <w:r w:rsidRPr="002A0EA1">
        <w:rPr>
          <w:rFonts w:ascii="Arial" w:hAnsi="Arial" w:cs="Arial" w:eastAsiaTheme="minorEastAsia"/>
          <w:color w:val="000000" w:themeColor="text1"/>
          <w:kern w:val="24"/>
          <w:lang w:val="en-US"/>
        </w:rPr>
        <w:t xml:space="preserve">R – resist the righting reflex – the tendency of clinicians to actively attempt to fix problems in the lives of those they work with. With good intentions, we may wish for the individuals we work with to lead healthier lives without considering the possibility of ambivalence. </w:t>
      </w:r>
    </w:p>
    <w:p w:rsidRPr="002A0EA1" w:rsidR="00681D02" w:rsidP="005C138D" w:rsidRDefault="00681D02" w14:paraId="29DC1692" w14:textId="673F0889">
      <w:pPr>
        <w:ind w:left="720"/>
        <w:rPr>
          <w:rFonts w:ascii="Arial" w:hAnsi="Arial" w:cs="Arial"/>
        </w:rPr>
      </w:pPr>
      <w:r w:rsidRPr="002A0EA1">
        <w:rPr>
          <w:rFonts w:ascii="Arial" w:hAnsi="Arial" w:cs="Arial" w:eastAsiaTheme="minorEastAsia"/>
          <w:color w:val="000000" w:themeColor="text1"/>
          <w:kern w:val="24"/>
          <w:lang w:val="en-US"/>
        </w:rPr>
        <w:t xml:space="preserve">U – understand the person’s motivation by seeking to understand their values, needs, abilities, desires, and potential barriers to changing </w:t>
      </w:r>
      <w:proofErr w:type="spellStart"/>
      <w:r w:rsidRPr="002A0EA1">
        <w:rPr>
          <w:rFonts w:ascii="Arial" w:hAnsi="Arial" w:cs="Arial" w:eastAsiaTheme="minorEastAsia"/>
          <w:color w:val="000000" w:themeColor="text1"/>
          <w:kern w:val="24"/>
          <w:lang w:val="en-US"/>
        </w:rPr>
        <w:t>behavio</w:t>
      </w:r>
      <w:r w:rsidRPr="002A0EA1" w:rsidR="00FC29FC">
        <w:rPr>
          <w:rFonts w:ascii="Arial" w:hAnsi="Arial" w:cs="Arial" w:eastAsiaTheme="minorEastAsia"/>
          <w:color w:val="000000" w:themeColor="text1"/>
          <w:kern w:val="24"/>
          <w:lang w:val="en-US"/>
        </w:rPr>
        <w:t>u</w:t>
      </w:r>
      <w:r w:rsidRPr="002A0EA1">
        <w:rPr>
          <w:rFonts w:ascii="Arial" w:hAnsi="Arial" w:cs="Arial" w:eastAsiaTheme="minorEastAsia"/>
          <w:color w:val="000000" w:themeColor="text1"/>
          <w:kern w:val="24"/>
          <w:lang w:val="en-US"/>
        </w:rPr>
        <w:t>rs</w:t>
      </w:r>
      <w:proofErr w:type="spellEnd"/>
      <w:r w:rsidRPr="002A0EA1">
        <w:rPr>
          <w:rFonts w:ascii="Arial" w:hAnsi="Arial" w:cs="Arial" w:eastAsiaTheme="minorEastAsia"/>
          <w:color w:val="000000" w:themeColor="text1"/>
          <w:kern w:val="24"/>
          <w:lang w:val="en-US"/>
        </w:rPr>
        <w:t xml:space="preserve">. Express empathy. </w:t>
      </w:r>
    </w:p>
    <w:p w:rsidRPr="002A0EA1" w:rsidR="00681D02" w:rsidP="005C138D" w:rsidRDefault="00681D02" w14:paraId="7B5AADDC" w14:textId="119A237B">
      <w:pPr>
        <w:ind w:left="720"/>
        <w:rPr>
          <w:rFonts w:ascii="Arial" w:hAnsi="Arial" w:cs="Arial"/>
        </w:rPr>
      </w:pPr>
      <w:r w:rsidRPr="002A0EA1">
        <w:rPr>
          <w:rFonts w:ascii="Arial" w:hAnsi="Arial" w:cs="Arial" w:eastAsiaTheme="minorEastAsia"/>
          <w:color w:val="000000" w:themeColor="text1"/>
          <w:kern w:val="24"/>
          <w:lang w:val="en-US"/>
        </w:rPr>
        <w:t xml:space="preserve">L – listen. This can help to develop discrepancy between their goals/values and their current </w:t>
      </w:r>
      <w:proofErr w:type="spellStart"/>
      <w:r w:rsidRPr="002A0EA1">
        <w:rPr>
          <w:rFonts w:ascii="Arial" w:hAnsi="Arial" w:cs="Arial" w:eastAsiaTheme="minorEastAsia"/>
          <w:color w:val="000000" w:themeColor="text1"/>
          <w:kern w:val="24"/>
          <w:lang w:val="en-US"/>
        </w:rPr>
        <w:t>behavio</w:t>
      </w:r>
      <w:r w:rsidRPr="002A0EA1" w:rsidR="00FC29FC">
        <w:rPr>
          <w:rFonts w:ascii="Arial" w:hAnsi="Arial" w:cs="Arial" w:eastAsiaTheme="minorEastAsia"/>
          <w:color w:val="000000" w:themeColor="text1"/>
          <w:kern w:val="24"/>
          <w:lang w:val="en-US"/>
        </w:rPr>
        <w:t>u</w:t>
      </w:r>
      <w:r w:rsidRPr="002A0EA1">
        <w:rPr>
          <w:rFonts w:ascii="Arial" w:hAnsi="Arial" w:cs="Arial" w:eastAsiaTheme="minorEastAsia"/>
          <w:color w:val="000000" w:themeColor="text1"/>
          <w:kern w:val="24"/>
          <w:lang w:val="en-US"/>
        </w:rPr>
        <w:t>rs</w:t>
      </w:r>
      <w:proofErr w:type="spellEnd"/>
      <w:r w:rsidRPr="002A0EA1">
        <w:rPr>
          <w:rFonts w:ascii="Arial" w:hAnsi="Arial" w:cs="Arial" w:eastAsiaTheme="minorEastAsia"/>
          <w:color w:val="000000" w:themeColor="text1"/>
          <w:kern w:val="24"/>
          <w:lang w:val="en-US"/>
        </w:rPr>
        <w:t xml:space="preserve">.  </w:t>
      </w:r>
    </w:p>
    <w:p w:rsidRPr="002A0EA1" w:rsidR="00681D02" w:rsidP="005C138D" w:rsidRDefault="00681D02" w14:paraId="60CCD46B" w14:textId="77777777">
      <w:pPr>
        <w:ind w:left="720"/>
        <w:rPr>
          <w:rFonts w:ascii="Arial" w:hAnsi="Arial" w:cs="Arial"/>
        </w:rPr>
      </w:pPr>
      <w:r w:rsidRPr="002A0EA1">
        <w:rPr>
          <w:rFonts w:ascii="Arial" w:hAnsi="Arial" w:cs="Arial" w:eastAsiaTheme="minorEastAsia"/>
          <w:color w:val="000000" w:themeColor="text1"/>
          <w:kern w:val="24"/>
          <w:lang w:val="en-US"/>
        </w:rPr>
        <w:t xml:space="preserve">E – empower the person you are working with to set achievable goals to overcome barriers. Support self-efficacy. </w:t>
      </w:r>
    </w:p>
    <w:p w:rsidRPr="002A0EA1" w:rsidR="00681D02" w:rsidP="002A0EA1" w:rsidRDefault="00681D02" w14:paraId="2CFE04AF" w14:textId="77777777">
      <w:pPr>
        <w:rPr>
          <w:rFonts w:ascii="Arial" w:hAnsi="Arial" w:cs="Arial" w:eastAsiaTheme="minorEastAsia"/>
          <w:color w:val="000000" w:themeColor="text1"/>
          <w:kern w:val="24"/>
          <w:lang w:val="en-US"/>
        </w:rPr>
      </w:pPr>
    </w:p>
    <w:p w:rsidRPr="002A0EA1" w:rsidR="00681D02" w:rsidP="002A0EA1" w:rsidRDefault="00681D02" w14:paraId="2806720F" w14:textId="636DBA90">
      <w:pPr>
        <w:rPr>
          <w:rFonts w:ascii="Arial" w:hAnsi="Arial" w:cs="Arial" w:eastAsiaTheme="minorEastAsia"/>
          <w:color w:val="000000" w:themeColor="text1"/>
          <w:kern w:val="24"/>
          <w:lang w:val="en-US"/>
        </w:rPr>
      </w:pPr>
      <w:r w:rsidRPr="00446DF0">
        <w:rPr>
          <w:rFonts w:ascii="Arial" w:hAnsi="Arial" w:cs="Arial" w:eastAsiaTheme="minorEastAsia"/>
          <w:b/>
          <w:color w:val="000000" w:themeColor="text1"/>
          <w:kern w:val="24"/>
          <w:lang w:val="en-US"/>
        </w:rPr>
        <w:t xml:space="preserve">The </w:t>
      </w:r>
      <w:r w:rsidRPr="00446DF0" w:rsidR="00446DF0">
        <w:rPr>
          <w:rFonts w:ascii="Arial" w:hAnsi="Arial" w:cs="Arial" w:eastAsiaTheme="minorEastAsia"/>
          <w:b/>
          <w:color w:val="000000" w:themeColor="text1"/>
          <w:kern w:val="24"/>
          <w:lang w:val="en-US"/>
        </w:rPr>
        <w:t>Motivational Interviewing</w:t>
      </w:r>
      <w:r w:rsidRPr="00446DF0">
        <w:rPr>
          <w:rFonts w:ascii="Arial" w:hAnsi="Arial" w:cs="Arial" w:eastAsiaTheme="minorEastAsia"/>
          <w:b/>
          <w:color w:val="000000" w:themeColor="text1"/>
          <w:kern w:val="24"/>
          <w:lang w:val="en-US"/>
        </w:rPr>
        <w:t xml:space="preserve"> Spirit</w:t>
      </w:r>
      <w:r w:rsidRPr="00446DF0" w:rsidR="00446DF0">
        <w:rPr>
          <w:rFonts w:ascii="Arial" w:hAnsi="Arial" w:cs="Arial" w:eastAsiaTheme="minorEastAsia"/>
          <w:b/>
          <w:color w:val="000000" w:themeColor="text1"/>
          <w:kern w:val="24"/>
          <w:lang w:val="en-US"/>
        </w:rPr>
        <w:t xml:space="preserve"> </w:t>
      </w:r>
      <w:r w:rsidR="00446DF0">
        <w:rPr>
          <w:rFonts w:ascii="Arial" w:hAnsi="Arial" w:cs="Arial" w:eastAsiaTheme="minorEastAsia"/>
          <w:color w:val="000000" w:themeColor="text1"/>
          <w:kern w:val="24"/>
          <w:lang w:val="en-US"/>
        </w:rPr>
        <w:t>i</w:t>
      </w:r>
      <w:r w:rsidRPr="002A0EA1">
        <w:rPr>
          <w:rFonts w:ascii="Arial" w:hAnsi="Arial" w:cs="Arial" w:eastAsiaTheme="minorEastAsia"/>
          <w:color w:val="000000" w:themeColor="text1"/>
          <w:kern w:val="24"/>
          <w:lang w:val="en-US"/>
        </w:rPr>
        <w:t xml:space="preserve">s characterized by a particular “way of being” that guides the practice of </w:t>
      </w:r>
      <w:r w:rsidR="00446DF0">
        <w:rPr>
          <w:rFonts w:ascii="Arial" w:hAnsi="Arial" w:cs="Arial" w:eastAsiaTheme="minorEastAsia"/>
          <w:color w:val="000000" w:themeColor="text1"/>
          <w:kern w:val="24"/>
          <w:lang w:val="en-US"/>
        </w:rPr>
        <w:t>motivational interviewing</w:t>
      </w:r>
      <w:r w:rsidRPr="002A0EA1">
        <w:rPr>
          <w:rFonts w:ascii="Arial" w:hAnsi="Arial" w:cs="Arial" w:eastAsiaTheme="minorEastAsia"/>
          <w:color w:val="000000" w:themeColor="text1"/>
          <w:kern w:val="24"/>
          <w:lang w:val="en-US"/>
        </w:rPr>
        <w:t xml:space="preserve">. The spirit of is comprised of 4 theoretical elements which can be remembered as PACE: </w:t>
      </w:r>
    </w:p>
    <w:p w:rsidRPr="002A0EA1" w:rsidR="00681D02" w:rsidP="005C138D" w:rsidRDefault="00681D02" w14:paraId="1A52840A" w14:textId="467B7822">
      <w:pPr>
        <w:ind w:left="720"/>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Partnership - describes the nature of the relationship between the clinician and individual</w:t>
      </w:r>
      <w:r w:rsidRPr="002A0EA1" w:rsidR="00FC29FC">
        <w:rPr>
          <w:rFonts w:ascii="Arial" w:hAnsi="Arial" w:cs="Arial" w:eastAsiaTheme="minorEastAsia"/>
          <w:color w:val="000000" w:themeColor="text1"/>
          <w:kern w:val="24"/>
          <w:lang w:val="en-US"/>
        </w:rPr>
        <w:t>.</w:t>
      </w:r>
    </w:p>
    <w:p w:rsidRPr="002A0EA1" w:rsidR="00681D02" w:rsidP="005C138D" w:rsidRDefault="005C138D" w14:paraId="6AA03E42" w14:textId="14B4D193">
      <w:pPr>
        <w:ind w:left="720"/>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A</w:t>
      </w:r>
      <w:r w:rsidRPr="002A0EA1" w:rsidR="00681D02">
        <w:rPr>
          <w:rFonts w:ascii="Arial" w:hAnsi="Arial" w:cs="Arial" w:eastAsiaTheme="minorEastAsia"/>
          <w:color w:val="000000" w:themeColor="text1"/>
          <w:kern w:val="24"/>
          <w:lang w:val="en-US"/>
        </w:rPr>
        <w:t>cceptance – describes the deep appreciation of the individual and their worldview, the absolute worth of all individuals, accurate empathy, autonomy support, and affirmation</w:t>
      </w:r>
      <w:r w:rsidRPr="002A0EA1" w:rsidR="00FC29FC">
        <w:rPr>
          <w:rFonts w:ascii="Arial" w:hAnsi="Arial" w:cs="Arial" w:eastAsiaTheme="minorEastAsia"/>
          <w:color w:val="000000" w:themeColor="text1"/>
          <w:kern w:val="24"/>
          <w:lang w:val="en-US"/>
        </w:rPr>
        <w:t>.</w:t>
      </w:r>
    </w:p>
    <w:p w:rsidRPr="002A0EA1" w:rsidR="00EF0DE8" w:rsidP="005C138D" w:rsidRDefault="00681D02" w14:paraId="2519D621" w14:textId="77D8BD14">
      <w:pPr>
        <w:ind w:left="720"/>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Compassion – guides the clinician to put the needs and priorities of the individual before their own and is the foundation of a trusting relationship</w:t>
      </w:r>
      <w:r w:rsidRPr="002A0EA1" w:rsidR="00FC29FC">
        <w:rPr>
          <w:rFonts w:ascii="Arial" w:hAnsi="Arial" w:cs="Arial" w:eastAsiaTheme="minorEastAsia"/>
          <w:color w:val="000000" w:themeColor="text1"/>
          <w:kern w:val="24"/>
          <w:lang w:val="en-US"/>
        </w:rPr>
        <w:t>.</w:t>
      </w:r>
    </w:p>
    <w:p w:rsidRPr="002A0EA1" w:rsidR="00681D02" w:rsidP="005C138D" w:rsidRDefault="00681D02" w14:paraId="208166E2" w14:textId="50DAAFCF">
      <w:pPr>
        <w:ind w:left="720"/>
        <w:rPr>
          <w:rFonts w:ascii="Arial" w:hAnsi="Arial" w:cs="Arial"/>
        </w:rPr>
      </w:pPr>
      <w:r w:rsidRPr="002A0EA1">
        <w:rPr>
          <w:rFonts w:ascii="Arial" w:hAnsi="Arial" w:cs="Arial" w:eastAsiaTheme="minorEastAsia"/>
          <w:color w:val="000000" w:themeColor="text1"/>
          <w:kern w:val="24"/>
          <w:lang w:val="en-US"/>
        </w:rPr>
        <w:t xml:space="preserve">Evocation – evoking </w:t>
      </w:r>
      <w:r w:rsidRPr="002A0EA1" w:rsidR="00FC29FC">
        <w:rPr>
          <w:rFonts w:ascii="Arial" w:hAnsi="Arial" w:cs="Arial" w:eastAsiaTheme="minorEastAsia"/>
          <w:color w:val="000000" w:themeColor="text1"/>
          <w:kern w:val="24"/>
          <w:lang w:val="en-US"/>
        </w:rPr>
        <w:t xml:space="preserve">an </w:t>
      </w:r>
      <w:r w:rsidRPr="002A0EA1">
        <w:rPr>
          <w:rFonts w:ascii="Arial" w:hAnsi="Arial" w:cs="Arial" w:eastAsiaTheme="minorEastAsia"/>
          <w:color w:val="000000" w:themeColor="text1"/>
          <w:kern w:val="24"/>
          <w:lang w:val="en-US"/>
        </w:rPr>
        <w:t xml:space="preserve">individual’s strengths, resources, solutions, motivation for change. It is important to note that the spirit is integral to the ethical practice of MI and is the foundation of which MI is built. </w:t>
      </w:r>
    </w:p>
    <w:p w:rsidR="00446DF0" w:rsidP="002A0EA1" w:rsidRDefault="00446DF0" w14:paraId="20DF4DBD" w14:textId="77777777">
      <w:pPr>
        <w:rPr>
          <w:rFonts w:ascii="Arial" w:hAnsi="Arial" w:cs="Arial" w:eastAsiaTheme="minorEastAsia"/>
          <w:color w:val="000000" w:themeColor="text1"/>
          <w:kern w:val="24"/>
          <w:lang w:val="en-US"/>
        </w:rPr>
      </w:pPr>
    </w:p>
    <w:p w:rsidRPr="002A0EA1" w:rsidR="00681D02" w:rsidP="002A0EA1" w:rsidRDefault="00446DF0" w14:paraId="110CADCE" w14:textId="5E33AD21">
      <w:pPr>
        <w:rPr>
          <w:rFonts w:ascii="Arial" w:hAnsi="Arial" w:cs="Arial" w:eastAsiaTheme="minorEastAsia"/>
          <w:color w:val="000000" w:themeColor="text1"/>
          <w:kern w:val="24"/>
          <w:lang w:val="en-US"/>
        </w:rPr>
      </w:pPr>
      <w:r w:rsidRPr="00446DF0">
        <w:rPr>
          <w:rFonts w:ascii="Arial" w:hAnsi="Arial" w:cs="Arial" w:eastAsiaTheme="minorEastAsia"/>
          <w:b/>
          <w:color w:val="000000" w:themeColor="text1"/>
          <w:kern w:val="24"/>
          <w:lang w:val="en-US"/>
        </w:rPr>
        <w:t xml:space="preserve">The Motivational Interviewing </w:t>
      </w:r>
      <w:r w:rsidRPr="00446DF0" w:rsidR="00681D02">
        <w:rPr>
          <w:rFonts w:ascii="Arial" w:hAnsi="Arial" w:cs="Arial" w:eastAsiaTheme="minorEastAsia"/>
          <w:b/>
          <w:color w:val="000000" w:themeColor="text1"/>
          <w:kern w:val="24"/>
          <w:lang w:val="en-US"/>
        </w:rPr>
        <w:t>Process</w:t>
      </w:r>
      <w:r w:rsidRPr="002A0EA1" w:rsidR="00607515">
        <w:rPr>
          <w:rFonts w:ascii="Arial" w:hAnsi="Arial" w:cs="Arial" w:eastAsiaTheme="minorEastAsia"/>
          <w:color w:val="000000" w:themeColor="text1"/>
          <w:kern w:val="24"/>
          <w:lang w:val="en-US"/>
        </w:rPr>
        <w:t xml:space="preserve"> </w:t>
      </w:r>
      <w:r w:rsidRPr="002A0EA1" w:rsidR="00681D02">
        <w:rPr>
          <w:rFonts w:ascii="Arial" w:hAnsi="Arial" w:cs="Arial" w:eastAsiaTheme="minorEastAsia"/>
          <w:color w:val="000000" w:themeColor="text1"/>
          <w:kern w:val="24"/>
          <w:lang w:val="en-US"/>
        </w:rPr>
        <w:t xml:space="preserve">includes </w:t>
      </w:r>
      <w:r>
        <w:rPr>
          <w:rFonts w:ascii="Arial" w:hAnsi="Arial" w:cs="Arial" w:eastAsiaTheme="minorEastAsia"/>
          <w:color w:val="000000" w:themeColor="text1"/>
          <w:kern w:val="24"/>
          <w:lang w:val="en-US"/>
        </w:rPr>
        <w:t>four f</w:t>
      </w:r>
      <w:r w:rsidRPr="002A0EA1" w:rsidR="00681D02">
        <w:rPr>
          <w:rFonts w:ascii="Arial" w:hAnsi="Arial" w:cs="Arial" w:eastAsiaTheme="minorEastAsia"/>
          <w:color w:val="000000" w:themeColor="text1"/>
          <w:kern w:val="24"/>
          <w:lang w:val="en-US"/>
        </w:rPr>
        <w:t>undamental processes</w:t>
      </w:r>
      <w:r>
        <w:rPr>
          <w:rFonts w:ascii="Arial" w:hAnsi="Arial" w:cs="Arial" w:eastAsiaTheme="minorEastAsia"/>
          <w:color w:val="000000" w:themeColor="text1"/>
          <w:kern w:val="24"/>
          <w:lang w:val="en-US"/>
        </w:rPr>
        <w:t xml:space="preserve"> that</w:t>
      </w:r>
      <w:r w:rsidRPr="002A0EA1" w:rsidR="00681D02">
        <w:rPr>
          <w:rFonts w:ascii="Arial" w:hAnsi="Arial" w:cs="Arial" w:eastAsiaTheme="minorEastAsia"/>
          <w:color w:val="000000" w:themeColor="text1"/>
          <w:kern w:val="24"/>
          <w:lang w:val="en-US"/>
        </w:rPr>
        <w:t xml:space="preserve"> describe the “flow” of the conversation although we may move back and forth among processes as needed and include:</w:t>
      </w:r>
    </w:p>
    <w:p w:rsidRPr="002A0EA1" w:rsidR="00681D02" w:rsidP="00D97038" w:rsidRDefault="00681D02" w14:paraId="66D589B5" w14:textId="7F85BC5A">
      <w:pPr>
        <w:ind w:left="720"/>
        <w:rPr>
          <w:rFonts w:ascii="Arial" w:hAnsi="Arial" w:cs="Arial"/>
        </w:rPr>
      </w:pPr>
      <w:r w:rsidRPr="002A0EA1">
        <w:rPr>
          <w:rFonts w:ascii="Arial" w:hAnsi="Arial" w:cs="Arial" w:eastAsiaTheme="minorEastAsia"/>
          <w:color w:val="000000" w:themeColor="text1"/>
          <w:kern w:val="24"/>
          <w:lang w:val="en-US"/>
        </w:rPr>
        <w:t xml:space="preserve">a) Engaging: </w:t>
      </w:r>
      <w:r w:rsidRPr="002A0EA1" w:rsidR="00607515">
        <w:rPr>
          <w:rFonts w:ascii="Arial" w:hAnsi="Arial" w:cs="Arial" w:eastAsiaTheme="minorEastAsia"/>
          <w:color w:val="000000" w:themeColor="text1"/>
          <w:kern w:val="24"/>
          <w:lang w:val="en-US"/>
        </w:rPr>
        <w:t>t</w:t>
      </w:r>
      <w:r w:rsidRPr="002A0EA1">
        <w:rPr>
          <w:rFonts w:ascii="Arial" w:hAnsi="Arial" w:cs="Arial" w:eastAsiaTheme="minorEastAsia"/>
          <w:color w:val="000000" w:themeColor="text1"/>
          <w:kern w:val="24"/>
          <w:lang w:val="en-US"/>
        </w:rPr>
        <w:t xml:space="preserve">he goal is to establish a productive working relationship through careful listening to understand and accurately reflect the person’s experience and perspective while affirming strengths and supporting autonomy (Rosengren, 2018).  </w:t>
      </w:r>
    </w:p>
    <w:p w:rsidRPr="002A0EA1" w:rsidR="00681D02" w:rsidP="00D97038" w:rsidRDefault="00681D02" w14:paraId="02A05C91" w14:textId="7B0C1E51">
      <w:pPr>
        <w:ind w:left="720"/>
        <w:rPr>
          <w:rFonts w:ascii="Arial" w:hAnsi="Arial" w:cs="Arial"/>
        </w:rPr>
      </w:pPr>
      <w:r w:rsidRPr="002A0EA1">
        <w:rPr>
          <w:rFonts w:ascii="Arial" w:hAnsi="Arial" w:cs="Arial" w:eastAsiaTheme="minorEastAsia"/>
          <w:color w:val="000000" w:themeColor="text1"/>
          <w:kern w:val="24"/>
          <w:lang w:val="en-US"/>
        </w:rPr>
        <w:t xml:space="preserve">b) Focusing: centers on guiding the </w:t>
      </w:r>
      <w:r w:rsidRPr="002A0EA1" w:rsidR="00607515">
        <w:rPr>
          <w:rFonts w:ascii="Arial" w:hAnsi="Arial" w:cs="Arial" w:eastAsiaTheme="minorEastAsia"/>
          <w:color w:val="000000" w:themeColor="text1"/>
          <w:kern w:val="24"/>
          <w:lang w:val="en-US"/>
        </w:rPr>
        <w:t>i</w:t>
      </w:r>
      <w:r w:rsidRPr="002A0EA1">
        <w:rPr>
          <w:rFonts w:ascii="Arial" w:hAnsi="Arial" w:cs="Arial" w:eastAsiaTheme="minorEastAsia"/>
          <w:color w:val="000000" w:themeColor="text1"/>
          <w:kern w:val="24"/>
          <w:lang w:val="en-US"/>
        </w:rPr>
        <w:t xml:space="preserve">ndividual to a target </w:t>
      </w:r>
      <w:proofErr w:type="spellStart"/>
      <w:r w:rsidRPr="002A0EA1">
        <w:rPr>
          <w:rFonts w:ascii="Arial" w:hAnsi="Arial" w:cs="Arial" w:eastAsiaTheme="minorEastAsia"/>
          <w:color w:val="000000" w:themeColor="text1"/>
          <w:kern w:val="24"/>
          <w:lang w:val="en-US"/>
        </w:rPr>
        <w:t>behaviour</w:t>
      </w:r>
      <w:proofErr w:type="spellEnd"/>
      <w:r w:rsidRPr="002A0EA1">
        <w:rPr>
          <w:rFonts w:ascii="Arial" w:hAnsi="Arial" w:cs="Arial" w:eastAsiaTheme="minorEastAsia"/>
          <w:color w:val="000000" w:themeColor="text1"/>
          <w:kern w:val="24"/>
          <w:lang w:val="en-US"/>
        </w:rPr>
        <w:t xml:space="preserve"> that is important to them. The focusing process includes agenda setting, asking the person what is important to them and gathering more information. Exploring the individual's goals and values </w:t>
      </w:r>
      <w:r w:rsidRPr="002A0EA1" w:rsidR="00607515">
        <w:rPr>
          <w:rFonts w:ascii="Arial" w:hAnsi="Arial" w:cs="Arial" w:eastAsiaTheme="minorEastAsia"/>
          <w:color w:val="000000" w:themeColor="text1"/>
          <w:kern w:val="24"/>
          <w:lang w:val="en-US"/>
        </w:rPr>
        <w:t>can help</w:t>
      </w:r>
      <w:r w:rsidRPr="002A0EA1">
        <w:rPr>
          <w:rFonts w:ascii="Arial" w:hAnsi="Arial" w:cs="Arial" w:eastAsiaTheme="minorEastAsia"/>
          <w:color w:val="000000" w:themeColor="text1"/>
          <w:kern w:val="24"/>
          <w:lang w:val="en-US"/>
        </w:rPr>
        <w:t xml:space="preserve"> them to see what </w:t>
      </w:r>
      <w:proofErr w:type="spellStart"/>
      <w:r w:rsidRPr="002A0EA1">
        <w:rPr>
          <w:rFonts w:ascii="Arial" w:hAnsi="Arial" w:cs="Arial" w:eastAsiaTheme="minorEastAsia"/>
          <w:color w:val="000000" w:themeColor="text1"/>
          <w:kern w:val="24"/>
          <w:lang w:val="en-US"/>
        </w:rPr>
        <w:t>behaviours</w:t>
      </w:r>
      <w:proofErr w:type="spellEnd"/>
      <w:r w:rsidRPr="002A0EA1">
        <w:rPr>
          <w:rFonts w:ascii="Arial" w:hAnsi="Arial" w:cs="Arial" w:eastAsiaTheme="minorEastAsia"/>
          <w:color w:val="000000" w:themeColor="text1"/>
          <w:kern w:val="24"/>
          <w:lang w:val="en-US"/>
        </w:rPr>
        <w:t xml:space="preserve"> are inconsistent with what they say is important to them.</w:t>
      </w:r>
    </w:p>
    <w:p w:rsidRPr="002A0EA1" w:rsidR="00681D02" w:rsidP="00D97038" w:rsidRDefault="00681D02" w14:paraId="2B0D5839" w14:textId="5110CC88">
      <w:pPr>
        <w:ind w:left="720"/>
        <w:rPr>
          <w:rFonts w:ascii="Arial" w:hAnsi="Arial" w:cs="Arial"/>
        </w:rPr>
      </w:pPr>
      <w:r w:rsidRPr="002A0EA1">
        <w:rPr>
          <w:rFonts w:ascii="Arial" w:hAnsi="Arial" w:cs="Arial" w:eastAsiaTheme="minorEastAsia"/>
          <w:color w:val="000000" w:themeColor="text1"/>
          <w:kern w:val="24"/>
          <w:lang w:val="en-US"/>
        </w:rPr>
        <w:t xml:space="preserve">c) Evoking: </w:t>
      </w:r>
      <w:r w:rsidRPr="002A0EA1" w:rsidR="00607515">
        <w:rPr>
          <w:rFonts w:ascii="Arial" w:hAnsi="Arial" w:cs="Arial" w:eastAsiaTheme="minorEastAsia"/>
          <w:color w:val="000000" w:themeColor="text1"/>
          <w:kern w:val="24"/>
          <w:lang w:val="en-US"/>
        </w:rPr>
        <w:t>i</w:t>
      </w:r>
      <w:r w:rsidRPr="002A0EA1">
        <w:rPr>
          <w:rFonts w:ascii="Arial" w:hAnsi="Arial" w:cs="Arial" w:eastAsiaTheme="minorEastAsia"/>
          <w:color w:val="000000" w:themeColor="text1"/>
          <w:kern w:val="24"/>
          <w:lang w:val="en-US"/>
        </w:rPr>
        <w:t xml:space="preserve">n this process, the clinician gently explores and helps the person build their own “why” of change through eliciting the </w:t>
      </w:r>
      <w:r w:rsidRPr="002A0EA1" w:rsidR="00607515">
        <w:rPr>
          <w:rFonts w:ascii="Arial" w:hAnsi="Arial" w:cs="Arial" w:eastAsiaTheme="minorEastAsia"/>
          <w:color w:val="000000" w:themeColor="text1"/>
          <w:kern w:val="24"/>
          <w:lang w:val="en-US"/>
        </w:rPr>
        <w:t>i</w:t>
      </w:r>
      <w:r w:rsidRPr="002A0EA1">
        <w:rPr>
          <w:rFonts w:ascii="Arial" w:hAnsi="Arial" w:cs="Arial" w:eastAsiaTheme="minorEastAsia"/>
          <w:color w:val="000000" w:themeColor="text1"/>
          <w:kern w:val="24"/>
          <w:lang w:val="en-US"/>
        </w:rPr>
        <w:t>ndividual’s ideas and motivations. Ambivalence is normalized, explored without judgement and</w:t>
      </w:r>
      <w:r w:rsidRPr="002A0EA1" w:rsidR="00607515">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as a result</w:t>
      </w:r>
      <w:r w:rsidRPr="002A0EA1" w:rsidR="00607515">
        <w:rPr>
          <w:rFonts w:ascii="Arial" w:hAnsi="Arial" w:cs="Arial" w:eastAsiaTheme="minorEastAsia"/>
          <w:color w:val="000000" w:themeColor="text1"/>
          <w:kern w:val="24"/>
          <w:lang w:val="en-US"/>
        </w:rPr>
        <w:t xml:space="preserve"> </w:t>
      </w:r>
      <w:r w:rsidRPr="002A0EA1">
        <w:rPr>
          <w:rFonts w:ascii="Arial" w:hAnsi="Arial" w:cs="Arial" w:eastAsiaTheme="minorEastAsia"/>
          <w:color w:val="000000" w:themeColor="text1"/>
          <w:kern w:val="24"/>
          <w:lang w:val="en-US"/>
        </w:rPr>
        <w:t xml:space="preserve">may be </w:t>
      </w:r>
      <w:r w:rsidRPr="002A0EA1">
        <w:rPr>
          <w:rFonts w:ascii="Arial" w:hAnsi="Arial" w:cs="Arial" w:eastAsiaTheme="minorEastAsia"/>
          <w:color w:val="000000" w:themeColor="text1"/>
          <w:kern w:val="24"/>
          <w:lang w:val="en-US"/>
        </w:rPr>
        <w:lastRenderedPageBreak/>
        <w:t xml:space="preserve">resolved. This process requires </w:t>
      </w:r>
      <w:r w:rsidR="00821164">
        <w:rPr>
          <w:rFonts w:ascii="Arial" w:hAnsi="Arial" w:cs="Arial" w:eastAsiaTheme="minorEastAsia"/>
          <w:color w:val="000000" w:themeColor="text1"/>
          <w:kern w:val="24"/>
          <w:lang w:val="en-US"/>
        </w:rPr>
        <w:t>the clinician to attend closely to a</w:t>
      </w:r>
      <w:r w:rsidRPr="002A0EA1">
        <w:rPr>
          <w:rFonts w:ascii="Arial" w:hAnsi="Arial" w:cs="Arial" w:eastAsiaTheme="minorEastAsia"/>
          <w:color w:val="000000" w:themeColor="text1"/>
          <w:kern w:val="24"/>
          <w:lang w:val="en-US"/>
        </w:rPr>
        <w:t xml:space="preserve"> person’s talk about change</w:t>
      </w:r>
      <w:r w:rsidR="00446DF0">
        <w:rPr>
          <w:rFonts w:ascii="Arial" w:hAnsi="Arial" w:cs="Arial" w:eastAsiaTheme="minorEastAsia"/>
          <w:color w:val="000000" w:themeColor="text1"/>
          <w:kern w:val="24"/>
          <w:lang w:val="en-US"/>
        </w:rPr>
        <w:t>.</w:t>
      </w:r>
    </w:p>
    <w:p w:rsidR="00681D02" w:rsidP="00821164" w:rsidRDefault="00681D02" w14:paraId="6BC73455" w14:textId="286EB473">
      <w:pPr>
        <w:ind w:left="720"/>
        <w:rPr>
          <w:rFonts w:ascii="Arial" w:hAnsi="Arial" w:cs="Arial" w:eastAsiaTheme="minorEastAsia"/>
          <w:color w:val="000000" w:themeColor="text1"/>
          <w:kern w:val="24"/>
          <w:lang w:val="en-US"/>
        </w:rPr>
      </w:pPr>
      <w:r w:rsidRPr="002A0EA1">
        <w:rPr>
          <w:rFonts w:ascii="Arial" w:hAnsi="Arial" w:cs="Arial" w:eastAsiaTheme="minorEastAsia"/>
          <w:color w:val="000000" w:themeColor="text1"/>
          <w:kern w:val="24"/>
          <w:lang w:val="en-US"/>
        </w:rPr>
        <w:t xml:space="preserve">d) </w:t>
      </w:r>
      <w:r w:rsidRPr="00821164" w:rsidR="00821164">
        <w:rPr>
          <w:rFonts w:ascii="Arial" w:hAnsi="Arial" w:cs="Arial" w:eastAsiaTheme="minorEastAsia"/>
          <w:color w:val="000000" w:themeColor="text1"/>
          <w:kern w:val="24"/>
          <w:lang w:val="en-US"/>
        </w:rPr>
        <w:t>Planning</w:t>
      </w:r>
      <w:r w:rsidR="00821164">
        <w:rPr>
          <w:rFonts w:ascii="Arial" w:hAnsi="Arial" w:cs="Arial" w:eastAsiaTheme="minorEastAsia"/>
          <w:color w:val="000000" w:themeColor="text1"/>
          <w:kern w:val="24"/>
          <w:lang w:val="en-US"/>
        </w:rPr>
        <w:t xml:space="preserve">: </w:t>
      </w:r>
      <w:r w:rsidRPr="00821164" w:rsidR="00821164">
        <w:rPr>
          <w:rFonts w:ascii="Arial" w:hAnsi="Arial" w:cs="Arial" w:eastAsiaTheme="minorEastAsia"/>
          <w:color w:val="000000" w:themeColor="text1"/>
          <w:kern w:val="24"/>
          <w:lang w:val="en-US"/>
        </w:rPr>
        <w:t>involves delving into the practical aspects of change</w:t>
      </w:r>
      <w:r w:rsidR="00821164">
        <w:rPr>
          <w:rFonts w:ascii="Arial" w:hAnsi="Arial" w:cs="Arial" w:eastAsiaTheme="minorEastAsia"/>
          <w:color w:val="000000" w:themeColor="text1"/>
          <w:kern w:val="24"/>
          <w:lang w:val="en-US"/>
        </w:rPr>
        <w:t xml:space="preserve"> – or the “</w:t>
      </w:r>
      <w:proofErr w:type="gramStart"/>
      <w:r w:rsidR="00A50229">
        <w:rPr>
          <w:rFonts w:ascii="Arial" w:hAnsi="Arial" w:cs="Arial" w:eastAsiaTheme="minorEastAsia"/>
          <w:color w:val="000000" w:themeColor="text1"/>
          <w:kern w:val="24"/>
          <w:lang w:val="en-US"/>
        </w:rPr>
        <w:t xml:space="preserve">how”   </w:t>
      </w:r>
      <w:proofErr w:type="gramEnd"/>
      <w:r w:rsidR="00A50229">
        <w:rPr>
          <w:rFonts w:ascii="Arial" w:hAnsi="Arial" w:cs="Arial" w:eastAsiaTheme="minorEastAsia"/>
          <w:color w:val="000000" w:themeColor="text1"/>
          <w:kern w:val="24"/>
          <w:lang w:val="en-US"/>
        </w:rPr>
        <w:t xml:space="preserve">                                                                                  </w:t>
      </w:r>
      <w:r w:rsidRPr="00821164" w:rsidR="00821164">
        <w:rPr>
          <w:rFonts w:ascii="Arial" w:hAnsi="Arial" w:cs="Arial" w:eastAsiaTheme="minorEastAsia"/>
          <w:color w:val="000000" w:themeColor="text1"/>
          <w:kern w:val="24"/>
          <w:lang w:val="en-US"/>
        </w:rPr>
        <w:t>, with the clinician assisting the individual in reaffirming their dedication to change while crafting a plan rooted in the individual's own understanding and expertise.</w:t>
      </w:r>
    </w:p>
    <w:p w:rsidRPr="00446DF0" w:rsidR="004A0BC3" w:rsidP="00D97038" w:rsidRDefault="004A0BC3" w14:paraId="772D77E0" w14:textId="265CC396">
      <w:pPr>
        <w:ind w:left="720"/>
        <w:rPr>
          <w:rFonts w:ascii="Arial" w:hAnsi="Arial" w:cs="Arial" w:eastAsiaTheme="minorEastAsia"/>
          <w:b/>
          <w:color w:val="000000" w:themeColor="text1"/>
          <w:kern w:val="24"/>
          <w:lang w:val="en-US"/>
        </w:rPr>
      </w:pPr>
    </w:p>
    <w:p w:rsidR="004A0BC3" w:rsidP="004A0BC3" w:rsidRDefault="00446DF0" w14:paraId="6A7C0E2E" w14:textId="3DBF83BA">
      <w:pPr>
        <w:rPr>
          <w:rFonts w:ascii="Arial" w:hAnsi="Arial" w:cs="Arial" w:eastAsiaTheme="minorEastAsia"/>
          <w:color w:val="000000" w:themeColor="text1"/>
          <w:kern w:val="24"/>
          <w:lang w:val="en-US"/>
        </w:rPr>
      </w:pPr>
      <w:r w:rsidRPr="00446DF0">
        <w:rPr>
          <w:rFonts w:ascii="Arial" w:hAnsi="Arial" w:cs="Arial" w:eastAsiaTheme="minorEastAsia"/>
          <w:b/>
          <w:color w:val="000000" w:themeColor="text1"/>
          <w:kern w:val="24"/>
          <w:lang w:val="en-US"/>
        </w:rPr>
        <w:t>Motivational Interviewing</w:t>
      </w:r>
      <w:r w:rsidRPr="00446DF0" w:rsidR="004A0BC3">
        <w:rPr>
          <w:rFonts w:ascii="Arial" w:hAnsi="Arial" w:cs="Arial" w:eastAsiaTheme="minorEastAsia"/>
          <w:b/>
          <w:color w:val="000000" w:themeColor="text1"/>
          <w:kern w:val="24"/>
          <w:lang w:val="en-US"/>
        </w:rPr>
        <w:t xml:space="preserve"> Skills and Techniques</w:t>
      </w:r>
      <w:r w:rsidR="004A0BC3">
        <w:rPr>
          <w:rFonts w:ascii="Arial" w:hAnsi="Arial" w:cs="Arial" w:eastAsiaTheme="minorEastAsia"/>
          <w:color w:val="000000" w:themeColor="text1"/>
          <w:kern w:val="24"/>
          <w:lang w:val="en-US"/>
        </w:rPr>
        <w:t xml:space="preserve">. There are multiple techniques used within </w:t>
      </w:r>
      <w:r>
        <w:rPr>
          <w:rFonts w:ascii="Arial" w:hAnsi="Arial" w:cs="Arial" w:eastAsiaTheme="minorEastAsia"/>
          <w:color w:val="000000" w:themeColor="text1"/>
          <w:kern w:val="24"/>
          <w:lang w:val="en-US"/>
        </w:rPr>
        <w:t>the</w:t>
      </w:r>
      <w:r w:rsidR="004A0BC3">
        <w:rPr>
          <w:rFonts w:ascii="Arial" w:hAnsi="Arial" w:cs="Arial" w:eastAsiaTheme="minorEastAsia"/>
          <w:color w:val="000000" w:themeColor="text1"/>
          <w:kern w:val="24"/>
          <w:lang w:val="en-US"/>
        </w:rPr>
        <w:t xml:space="preserve"> intervention and the following </w:t>
      </w:r>
      <w:r>
        <w:rPr>
          <w:rFonts w:ascii="Arial" w:hAnsi="Arial" w:cs="Arial" w:eastAsiaTheme="minorEastAsia"/>
          <w:color w:val="000000" w:themeColor="text1"/>
          <w:kern w:val="24"/>
          <w:lang w:val="en-US"/>
        </w:rPr>
        <w:t>are a</w:t>
      </w:r>
      <w:r w:rsidR="004A0BC3">
        <w:rPr>
          <w:rFonts w:ascii="Arial" w:hAnsi="Arial" w:cs="Arial" w:eastAsiaTheme="minorEastAsia"/>
          <w:color w:val="000000" w:themeColor="text1"/>
          <w:kern w:val="24"/>
          <w:lang w:val="en-US"/>
        </w:rPr>
        <w:t xml:space="preserve"> sample of some of those.  Many have acronyms to help you remember them.</w:t>
      </w:r>
    </w:p>
    <w:p w:rsidR="004A0BC3" w:rsidP="004A0BC3" w:rsidRDefault="004A0BC3" w14:paraId="4FC82B08" w14:textId="310DFEEF">
      <w:pPr>
        <w:ind w:left="720"/>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 xml:space="preserve">a) “DARN CAT” questions.  This acronym </w:t>
      </w:r>
      <w:r w:rsidRPr="00A50229" w:rsidR="00A50229">
        <w:rPr>
          <w:rFonts w:ascii="Arial" w:hAnsi="Arial" w:cs="Arial" w:eastAsiaTheme="minorEastAsia"/>
          <w:color w:val="000000" w:themeColor="text1"/>
          <w:kern w:val="24"/>
          <w:lang w:val="en-US"/>
        </w:rPr>
        <w:t>helps you remember the kinds of questions to ask to get people talking about making changes.</w:t>
      </w:r>
      <w:r>
        <w:rPr>
          <w:rFonts w:ascii="Arial" w:hAnsi="Arial" w:cs="Arial" w:eastAsiaTheme="minorEastAsia"/>
          <w:color w:val="000000" w:themeColor="text1"/>
          <w:kern w:val="24"/>
          <w:lang w:val="en-US"/>
        </w:rPr>
        <w:t xml:space="preserve">  They include using questions to prepare a person by eliciting their “desire, ability, reasons and need”.  This is followed by mobilizing language including questions about “commitment, activating and taking steps”.</w:t>
      </w:r>
    </w:p>
    <w:p w:rsidR="004A0BC3" w:rsidP="004A0BC3" w:rsidRDefault="004A0BC3" w14:paraId="15971B88" w14:textId="2CA1A6AA">
      <w:pPr>
        <w:ind w:left="720"/>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b) Core Skills which include:</w:t>
      </w:r>
    </w:p>
    <w:p w:rsidR="004A0BC3" w:rsidP="000C0E01" w:rsidRDefault="004A0BC3" w14:paraId="69115E3A" w14:textId="57097A5E">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Asking open-ended questions</w:t>
      </w:r>
    </w:p>
    <w:p w:rsidR="004A0BC3" w:rsidP="000C0E01" w:rsidRDefault="004A0BC3" w14:paraId="21A8541F" w14:textId="08F3837B">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Using scaling questions</w:t>
      </w:r>
    </w:p>
    <w:p w:rsidR="004A0BC3" w:rsidP="000C0E01" w:rsidRDefault="004A0BC3" w14:paraId="0107B8A4" w14:textId="716DF9C1">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 xml:space="preserve">Doing Decisional Balance Sheets </w:t>
      </w:r>
    </w:p>
    <w:p w:rsidR="004A0BC3" w:rsidP="000C0E01" w:rsidRDefault="004A0BC3" w14:paraId="43541777" w14:textId="3C61DCC0">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Providing affirming statements</w:t>
      </w:r>
    </w:p>
    <w:p w:rsidRPr="004A0BC3" w:rsidR="004A0BC3" w:rsidP="000C0E01" w:rsidRDefault="004A0BC3" w14:paraId="3941557B" w14:textId="237B1F5A">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Using reflective listening including repeating, rephrasing and double-sided reflections</w:t>
      </w:r>
    </w:p>
    <w:p w:rsidR="004A0BC3" w:rsidP="000C0E01" w:rsidRDefault="004A0BC3" w14:paraId="7018B450" w14:textId="56B55334">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Summarizing statements and discussions</w:t>
      </w:r>
    </w:p>
    <w:p w:rsidR="004A0BC3" w:rsidP="000C0E01" w:rsidRDefault="004A0BC3" w14:paraId="0545CAC2" w14:textId="10C1B9BE">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Informing and Advising, with permission</w:t>
      </w:r>
    </w:p>
    <w:p w:rsidRPr="004A0BC3" w:rsidR="004A0BC3" w:rsidP="000C0E01" w:rsidRDefault="004A0BC3" w14:paraId="72FF652B" w14:textId="02AB7935">
      <w:pPr>
        <w:pStyle w:val="ListParagraph"/>
        <w:numPr>
          <w:ilvl w:val="0"/>
          <w:numId w:val="8"/>
        </w:numPr>
        <w:rPr>
          <w:rFonts w:ascii="Arial" w:hAnsi="Arial" w:cs="Arial" w:eastAsiaTheme="minorEastAsia"/>
          <w:color w:val="000000" w:themeColor="text1"/>
          <w:kern w:val="24"/>
          <w:lang w:val="en-US"/>
        </w:rPr>
      </w:pPr>
      <w:r>
        <w:rPr>
          <w:rFonts w:ascii="Arial" w:hAnsi="Arial" w:cs="Arial" w:eastAsiaTheme="minorEastAsia"/>
          <w:color w:val="000000" w:themeColor="text1"/>
          <w:kern w:val="24"/>
          <w:lang w:val="en-US"/>
        </w:rPr>
        <w:t xml:space="preserve">Rolling with resistance (ambivalence) </w:t>
      </w:r>
    </w:p>
    <w:p w:rsidR="00CF7FE0" w:rsidP="00F52F5F" w:rsidRDefault="00CF7FE0" w14:paraId="304E48A4" w14:textId="119EAC7C">
      <w:pPr>
        <w:rPr>
          <w:rFonts w:ascii="Arial" w:hAnsi="Arial" w:cs="Arial" w:eastAsiaTheme="minorEastAsia"/>
          <w:color w:val="000000" w:themeColor="text1"/>
          <w:kern w:val="24"/>
          <w:lang w:val="en-US"/>
        </w:rPr>
      </w:pPr>
    </w:p>
    <w:p w:rsidR="008A70EB" w:rsidP="00F52F5F" w:rsidRDefault="008A70EB" w14:paraId="0F4BBB16" w14:textId="6754EAA5">
      <w:pPr>
        <w:rPr>
          <w:rFonts w:ascii="Arial" w:hAnsi="Arial" w:cs="Arial" w:eastAsiaTheme="minorEastAsia"/>
          <w:color w:val="000000" w:themeColor="text1"/>
          <w:kern w:val="24"/>
          <w:lang w:val="en-US"/>
        </w:rPr>
      </w:pPr>
    </w:p>
    <w:p w:rsidR="008A70EB" w:rsidP="00F52F5F" w:rsidRDefault="008A70EB" w14:paraId="3FBAA9DD" w14:textId="771348AA">
      <w:pPr>
        <w:rPr>
          <w:rFonts w:ascii="Arial" w:hAnsi="Arial" w:cs="Arial" w:eastAsiaTheme="minorEastAsia"/>
          <w:color w:val="000000" w:themeColor="text1"/>
          <w:kern w:val="24"/>
          <w:lang w:val="en-US"/>
        </w:rPr>
      </w:pPr>
    </w:p>
    <w:p w:rsidR="008A70EB" w:rsidP="00F52F5F" w:rsidRDefault="008A70EB" w14:paraId="39D7A99A" w14:textId="21925EED">
      <w:pPr>
        <w:rPr>
          <w:rFonts w:ascii="Arial" w:hAnsi="Arial" w:cs="Arial" w:eastAsiaTheme="minorEastAsia"/>
          <w:color w:val="000000" w:themeColor="text1"/>
          <w:kern w:val="24"/>
          <w:lang w:val="en-US"/>
        </w:rPr>
      </w:pPr>
    </w:p>
    <w:p w:rsidR="008A70EB" w:rsidP="00F52F5F" w:rsidRDefault="008A70EB" w14:paraId="075065BF" w14:textId="325BF3FB">
      <w:pPr>
        <w:rPr>
          <w:rFonts w:ascii="Arial" w:hAnsi="Arial" w:cs="Arial" w:eastAsiaTheme="minorEastAsia"/>
          <w:color w:val="000000" w:themeColor="text1"/>
          <w:kern w:val="24"/>
          <w:lang w:val="en-US"/>
        </w:rPr>
      </w:pPr>
    </w:p>
    <w:p w:rsidR="008A70EB" w:rsidP="00F52F5F" w:rsidRDefault="008A70EB" w14:paraId="0CABA261" w14:textId="2F810D93">
      <w:pPr>
        <w:rPr>
          <w:rFonts w:ascii="Arial" w:hAnsi="Arial" w:cs="Arial" w:eastAsiaTheme="minorEastAsia"/>
          <w:color w:val="000000" w:themeColor="text1"/>
          <w:kern w:val="24"/>
          <w:lang w:val="en-US"/>
        </w:rPr>
      </w:pPr>
    </w:p>
    <w:p w:rsidR="008A70EB" w:rsidP="00F52F5F" w:rsidRDefault="008A70EB" w14:paraId="04F28BEF" w14:textId="67EF06E5">
      <w:pPr>
        <w:rPr>
          <w:rFonts w:ascii="Arial" w:hAnsi="Arial" w:cs="Arial" w:eastAsiaTheme="minorEastAsia"/>
          <w:color w:val="000000" w:themeColor="text1"/>
          <w:kern w:val="24"/>
          <w:lang w:val="en-US"/>
        </w:rPr>
      </w:pPr>
    </w:p>
    <w:p w:rsidR="008A70EB" w:rsidP="00F52F5F" w:rsidRDefault="008A70EB" w14:paraId="57E86C70" w14:textId="0A94D816">
      <w:pPr>
        <w:rPr>
          <w:rFonts w:ascii="Arial" w:hAnsi="Arial" w:cs="Arial" w:eastAsiaTheme="minorEastAsia"/>
          <w:color w:val="000000" w:themeColor="text1"/>
          <w:kern w:val="24"/>
          <w:lang w:val="en-US"/>
        </w:rPr>
      </w:pPr>
    </w:p>
    <w:p w:rsidR="008A70EB" w:rsidP="00F52F5F" w:rsidRDefault="008A70EB" w14:paraId="0B327DD7" w14:textId="2B125D46">
      <w:pPr>
        <w:rPr>
          <w:rFonts w:ascii="Arial" w:hAnsi="Arial" w:cs="Arial" w:eastAsiaTheme="minorEastAsia"/>
          <w:color w:val="000000" w:themeColor="text1"/>
          <w:kern w:val="24"/>
          <w:lang w:val="en-US"/>
        </w:rPr>
      </w:pPr>
    </w:p>
    <w:p w:rsidR="008A70EB" w:rsidP="00F52F5F" w:rsidRDefault="008A70EB" w14:paraId="7A911ACC" w14:textId="2BBDF22E">
      <w:pPr>
        <w:rPr>
          <w:rFonts w:ascii="Arial" w:hAnsi="Arial" w:cs="Arial" w:eastAsiaTheme="minorEastAsia"/>
          <w:color w:val="000000" w:themeColor="text1"/>
          <w:kern w:val="24"/>
          <w:lang w:val="en-US"/>
        </w:rPr>
      </w:pPr>
    </w:p>
    <w:p w:rsidR="008A70EB" w:rsidP="00F52F5F" w:rsidRDefault="008A70EB" w14:paraId="3100A21B" w14:textId="0057C605">
      <w:pPr>
        <w:rPr>
          <w:rFonts w:ascii="Arial" w:hAnsi="Arial" w:cs="Arial" w:eastAsiaTheme="minorEastAsia"/>
          <w:color w:val="000000" w:themeColor="text1"/>
          <w:kern w:val="24"/>
          <w:lang w:val="en-US"/>
        </w:rPr>
      </w:pPr>
    </w:p>
    <w:p w:rsidR="008A70EB" w:rsidP="00F52F5F" w:rsidRDefault="008A70EB" w14:paraId="425469FC" w14:textId="3B72BCEB">
      <w:pPr>
        <w:rPr>
          <w:rFonts w:ascii="Arial" w:hAnsi="Arial" w:cs="Arial" w:eastAsiaTheme="minorEastAsia"/>
          <w:color w:val="000000" w:themeColor="text1"/>
          <w:kern w:val="24"/>
          <w:lang w:val="en-US"/>
        </w:rPr>
      </w:pPr>
    </w:p>
    <w:p w:rsidRPr="008A70EB" w:rsidR="008A70EB" w:rsidP="00F52F5F" w:rsidRDefault="008A70EB" w14:paraId="56A2A630" w14:textId="77777777">
      <w:pPr>
        <w:rPr>
          <w:rFonts w:ascii="Arial" w:hAnsi="Arial" w:cs="Arial"/>
          <w:b/>
          <w:sz w:val="40"/>
          <w:szCs w:val="40"/>
        </w:rPr>
      </w:pPr>
      <w:r w:rsidRPr="008A70EB">
        <w:rPr>
          <w:rFonts w:ascii="Arial" w:hAnsi="Arial" w:cs="Arial"/>
          <w:b/>
          <w:sz w:val="40"/>
          <w:szCs w:val="40"/>
        </w:rPr>
        <w:lastRenderedPageBreak/>
        <w:t>Screening and Assessment</w:t>
      </w:r>
    </w:p>
    <w:p w:rsidR="008A70EB" w:rsidP="00F52F5F" w:rsidRDefault="008A70EB" w14:paraId="46EDEBBD" w14:textId="77777777">
      <w:pPr>
        <w:rPr>
          <w:rFonts w:ascii="Arial" w:hAnsi="Arial" w:cs="Arial"/>
          <w:b/>
          <w:sz w:val="28"/>
          <w:szCs w:val="28"/>
        </w:rPr>
      </w:pPr>
    </w:p>
    <w:p w:rsidRPr="00DC5E64" w:rsidR="00F52F5F" w:rsidP="00F52F5F" w:rsidRDefault="00F52F5F" w14:paraId="48085EF5" w14:textId="480D2A46">
      <w:pPr>
        <w:rPr>
          <w:rFonts w:ascii="Arial" w:hAnsi="Arial" w:cs="Arial"/>
          <w:szCs w:val="28"/>
        </w:rPr>
      </w:pPr>
      <w:r w:rsidRPr="00F57EE8">
        <w:rPr>
          <w:rFonts w:ascii="Arial" w:hAnsi="Arial" w:cs="Arial"/>
          <w:b/>
          <w:sz w:val="28"/>
          <w:szCs w:val="28"/>
        </w:rPr>
        <w:t>Mental Status Exam</w:t>
      </w:r>
      <w:r w:rsidRPr="002A0EA1">
        <w:rPr>
          <w:rFonts w:ascii="Arial" w:hAnsi="Arial" w:cs="Arial"/>
          <w:sz w:val="28"/>
          <w:szCs w:val="28"/>
        </w:rPr>
        <w:t xml:space="preserve"> </w:t>
      </w:r>
      <w:r w:rsidRPr="00DC5E64">
        <w:rPr>
          <w:rFonts w:ascii="Arial" w:hAnsi="Arial" w:cs="Arial"/>
          <w:sz w:val="20"/>
          <w:szCs w:val="24"/>
        </w:rPr>
        <w:t>(Crisis Response Services, 2021)</w:t>
      </w:r>
    </w:p>
    <w:p w:rsidRPr="00446DF0" w:rsidR="00F52F5F" w:rsidP="00446DF0" w:rsidRDefault="00F52F5F" w14:paraId="042FBB91" w14:textId="772D41A5">
      <w:pPr>
        <w:rPr>
          <w:rFonts w:ascii="Arial" w:hAnsi="Arial" w:cs="Arial"/>
          <w:lang w:val="en-US"/>
        </w:rPr>
      </w:pPr>
      <w:r w:rsidRPr="00446DF0">
        <w:rPr>
          <w:rFonts w:ascii="Arial" w:hAnsi="Arial" w:cs="Arial"/>
          <w:b/>
          <w:color w:val="000000"/>
          <w:shd w:val="clear" w:color="auto" w:fill="FDFDFD"/>
        </w:rPr>
        <w:t>“The</w:t>
      </w:r>
      <w:r w:rsidRPr="00446DF0">
        <w:rPr>
          <w:rFonts w:ascii="Arial" w:hAnsi="Arial" w:cs="Arial"/>
          <w:color w:val="000000"/>
          <w:shd w:val="clear" w:color="auto" w:fill="FDFDFD"/>
        </w:rPr>
        <w:t> </w:t>
      </w:r>
      <w:r w:rsidRPr="00446DF0">
        <w:rPr>
          <w:rStyle w:val="bold"/>
          <w:rFonts w:ascii="Arial" w:hAnsi="Arial" w:cs="Arial"/>
          <w:b/>
          <w:bCs/>
          <w:color w:val="000000"/>
          <w:bdr w:val="none" w:color="auto" w:sz="0" w:space="0" w:frame="1"/>
          <w:shd w:val="clear" w:color="auto" w:fill="FDFDFD"/>
        </w:rPr>
        <w:t>Mental Status Exam (MSE)</w:t>
      </w:r>
      <w:r w:rsidRPr="00446DF0">
        <w:rPr>
          <w:rFonts w:ascii="Arial" w:hAnsi="Arial" w:cs="Arial"/>
          <w:color w:val="000000"/>
          <w:shd w:val="clear" w:color="auto" w:fill="FDFDFD"/>
        </w:rPr>
        <w:t> is a standard tool used by clinicians to assess the basic functioning of a client. An MSE is often completed during an initial psychosocial assessment, and at regular intervals throughout treatment. The assessment categories include mood, cognition, perception, thoughts, behaviors, insight, and judgement” (Therapist Aid, 2021f).</w:t>
      </w:r>
    </w:p>
    <w:p w:rsidRPr="00446DF0" w:rsidR="00F52F5F" w:rsidP="00446DF0" w:rsidRDefault="00F52F5F" w14:paraId="363B65FE" w14:textId="282E26BE">
      <w:pPr>
        <w:rPr>
          <w:rFonts w:ascii="Arial" w:hAnsi="Arial" w:cs="Arial"/>
          <w:lang w:val="en-US"/>
        </w:rPr>
      </w:pPr>
      <w:r w:rsidRPr="00446DF0">
        <w:rPr>
          <w:rFonts w:ascii="Arial" w:hAnsi="Arial" w:cs="Arial"/>
          <w:lang w:val="en-US"/>
        </w:rPr>
        <w:t>Items assessed in the MSE</w:t>
      </w:r>
      <w:r w:rsidR="00446DF0">
        <w:rPr>
          <w:rFonts w:ascii="Arial" w:hAnsi="Arial" w:cs="Arial"/>
          <w:lang w:val="en-US"/>
        </w:rPr>
        <w:t>:</w:t>
      </w:r>
    </w:p>
    <w:p w:rsidRPr="00F57EE8" w:rsidR="00F52F5F" w:rsidP="000C0E01" w:rsidRDefault="00F52F5F" w14:paraId="1FC4A395" w14:textId="77777777">
      <w:pPr>
        <w:pStyle w:val="ListParagraph"/>
        <w:numPr>
          <w:ilvl w:val="1"/>
          <w:numId w:val="7"/>
        </w:numPr>
        <w:spacing w:before="240" w:after="0"/>
        <w:rPr>
          <w:rFonts w:ascii="Arial" w:hAnsi="Arial" w:cs="Arial"/>
          <w:lang w:val="en-US"/>
        </w:rPr>
      </w:pPr>
      <w:r w:rsidRPr="00DC5E64">
        <w:rPr>
          <w:rFonts w:ascii="Arial" w:hAnsi="Arial" w:cs="Arial"/>
          <w:b/>
          <w:lang w:val="en-US"/>
        </w:rPr>
        <w:t>Appearance</w:t>
      </w:r>
      <w:r w:rsidRPr="00F57EE8">
        <w:rPr>
          <w:rFonts w:ascii="Arial" w:hAnsi="Arial" w:cs="Arial"/>
          <w:lang w:val="en-US"/>
        </w:rPr>
        <w:t>:  comment on apparent age, clothing, hygiene, facial expression, any other distinguishing features (e.g.: tattoos, scars, piercings).</w:t>
      </w:r>
    </w:p>
    <w:p w:rsidR="00F52F5F" w:rsidP="000C0E01" w:rsidRDefault="00F52F5F" w14:paraId="55C44A98" w14:textId="77777777">
      <w:pPr>
        <w:pStyle w:val="ListParagraph"/>
        <w:numPr>
          <w:ilvl w:val="1"/>
          <w:numId w:val="7"/>
        </w:numPr>
        <w:spacing w:before="240" w:after="0"/>
        <w:rPr>
          <w:rFonts w:ascii="Arial" w:hAnsi="Arial" w:cs="Arial"/>
          <w:lang w:val="en-US"/>
        </w:rPr>
      </w:pPr>
      <w:r w:rsidRPr="00DC5E64">
        <w:rPr>
          <w:rFonts w:ascii="Arial" w:hAnsi="Arial" w:cs="Arial"/>
          <w:b/>
          <w:lang w:val="en-US"/>
        </w:rPr>
        <w:t>Engagement/</w:t>
      </w:r>
      <w:proofErr w:type="spellStart"/>
      <w:r w:rsidRPr="00DC5E64">
        <w:rPr>
          <w:rFonts w:ascii="Arial" w:hAnsi="Arial" w:cs="Arial"/>
          <w:b/>
          <w:lang w:val="en-US"/>
        </w:rPr>
        <w:t>behaviour</w:t>
      </w:r>
      <w:proofErr w:type="spellEnd"/>
      <w:r w:rsidRPr="00F57EE8">
        <w:rPr>
          <w:rFonts w:ascii="Arial" w:hAnsi="Arial" w:cs="Arial"/>
          <w:lang w:val="en-US"/>
        </w:rPr>
        <w:t xml:space="preserve">:  eye contact (wandering, </w:t>
      </w:r>
      <w:proofErr w:type="spellStart"/>
      <w:r w:rsidRPr="00F57EE8">
        <w:rPr>
          <w:rFonts w:ascii="Arial" w:hAnsi="Arial" w:cs="Arial"/>
          <w:lang w:val="en-US"/>
        </w:rPr>
        <w:t>distractable</w:t>
      </w:r>
      <w:proofErr w:type="spellEnd"/>
      <w:r w:rsidRPr="00F57EE8">
        <w:rPr>
          <w:rFonts w:ascii="Arial" w:hAnsi="Arial" w:cs="Arial"/>
          <w:lang w:val="en-US"/>
        </w:rPr>
        <w:t>, avoiding, constant, appropriate), attentiveness, alertness, attitude, cooperation with interview.</w:t>
      </w:r>
    </w:p>
    <w:p w:rsidR="00F52F5F" w:rsidP="000C0E01" w:rsidRDefault="00F52F5F" w14:paraId="666E7D49" w14:textId="77777777">
      <w:pPr>
        <w:pStyle w:val="ListParagraph"/>
        <w:numPr>
          <w:ilvl w:val="1"/>
          <w:numId w:val="7"/>
        </w:numPr>
        <w:spacing w:before="240" w:after="0"/>
        <w:rPr>
          <w:rFonts w:ascii="Arial" w:hAnsi="Arial" w:cs="Arial"/>
          <w:lang w:val="en-US"/>
        </w:rPr>
      </w:pPr>
      <w:r w:rsidRPr="00DC5E64">
        <w:rPr>
          <w:rFonts w:ascii="Arial" w:hAnsi="Arial" w:cs="Arial"/>
          <w:b/>
          <w:lang w:val="en-US"/>
        </w:rPr>
        <w:t>Psychomotor Activity</w:t>
      </w:r>
      <w:r w:rsidRPr="00F57EE8">
        <w:rPr>
          <w:rFonts w:ascii="Arial" w:hAnsi="Arial" w:cs="Arial"/>
          <w:lang w:val="en-US"/>
        </w:rPr>
        <w:t>:  psychomotor agitation or retardation, tremors, tics, mannerisms, akathisia.</w:t>
      </w:r>
    </w:p>
    <w:p w:rsidR="00F52F5F" w:rsidP="000C0E01" w:rsidRDefault="00F52F5F" w14:paraId="37C95214" w14:textId="77777777">
      <w:pPr>
        <w:pStyle w:val="ListParagraph"/>
        <w:numPr>
          <w:ilvl w:val="1"/>
          <w:numId w:val="7"/>
        </w:numPr>
        <w:spacing w:before="240" w:after="0"/>
        <w:rPr>
          <w:rFonts w:ascii="Arial" w:hAnsi="Arial" w:cs="Arial"/>
          <w:lang w:val="en-US"/>
        </w:rPr>
      </w:pPr>
      <w:r w:rsidRPr="00DC5E64">
        <w:rPr>
          <w:rFonts w:ascii="Arial" w:hAnsi="Arial" w:cs="Arial"/>
          <w:b/>
          <w:lang w:val="en-US"/>
        </w:rPr>
        <w:t>Posture</w:t>
      </w:r>
      <w:r w:rsidRPr="00F57EE8">
        <w:rPr>
          <w:rFonts w:ascii="Arial" w:hAnsi="Arial" w:cs="Arial"/>
          <w:lang w:val="en-US"/>
        </w:rPr>
        <w:t>: slumped, rigid, tense, fidgety, atypical, exaggerated or stilted posture, catatonia.</w:t>
      </w:r>
    </w:p>
    <w:p w:rsidR="00F52F5F" w:rsidP="000C0E01" w:rsidRDefault="00F52F5F" w14:paraId="415EAD12" w14:textId="77777777">
      <w:pPr>
        <w:pStyle w:val="ListParagraph"/>
        <w:numPr>
          <w:ilvl w:val="1"/>
          <w:numId w:val="7"/>
        </w:numPr>
        <w:spacing w:before="240" w:after="0"/>
        <w:rPr>
          <w:rFonts w:ascii="Arial" w:hAnsi="Arial" w:cs="Arial"/>
          <w:lang w:val="en-US"/>
        </w:rPr>
      </w:pPr>
      <w:r w:rsidRPr="00DC5E64">
        <w:rPr>
          <w:rFonts w:ascii="Arial" w:hAnsi="Arial" w:cs="Arial"/>
          <w:b/>
          <w:lang w:val="en-US"/>
        </w:rPr>
        <w:t>Speech</w:t>
      </w:r>
      <w:r w:rsidRPr="00F57EE8">
        <w:rPr>
          <w:rFonts w:ascii="Arial" w:hAnsi="Arial" w:cs="Arial"/>
          <w:lang w:val="en-US"/>
        </w:rPr>
        <w:t>:  rate/volume/tone of speech, variation in cadence and rhythm.</w:t>
      </w:r>
    </w:p>
    <w:p w:rsidR="00F52F5F" w:rsidP="000C0E01" w:rsidRDefault="00F52F5F" w14:paraId="68226347" w14:textId="77777777">
      <w:pPr>
        <w:pStyle w:val="ListParagraph"/>
        <w:numPr>
          <w:ilvl w:val="1"/>
          <w:numId w:val="7"/>
        </w:numPr>
        <w:spacing w:before="240" w:after="0"/>
        <w:rPr>
          <w:rFonts w:ascii="Arial" w:hAnsi="Arial" w:cs="Arial"/>
          <w:lang w:val="en-US"/>
        </w:rPr>
      </w:pPr>
      <w:r w:rsidRPr="00DC5E64">
        <w:rPr>
          <w:rFonts w:ascii="Arial" w:hAnsi="Arial" w:cs="Arial"/>
          <w:b/>
          <w:lang w:val="en-US"/>
        </w:rPr>
        <w:t>Mood</w:t>
      </w:r>
      <w:r w:rsidRPr="00F57EE8">
        <w:rPr>
          <w:rFonts w:ascii="Arial" w:hAnsi="Arial" w:cs="Arial"/>
          <w:lang w:val="en-US"/>
        </w:rPr>
        <w:t>:  individual’s description of their emotional state (e.g. angry, sad, irritable, elated, anxious).</w:t>
      </w:r>
    </w:p>
    <w:p w:rsidR="00F52F5F" w:rsidP="000C0E01" w:rsidRDefault="00F52F5F" w14:paraId="0A478F89" w14:textId="77777777">
      <w:pPr>
        <w:pStyle w:val="ListParagraph"/>
        <w:numPr>
          <w:ilvl w:val="1"/>
          <w:numId w:val="7"/>
        </w:numPr>
        <w:spacing w:before="240" w:after="0"/>
        <w:rPr>
          <w:rFonts w:ascii="Arial" w:hAnsi="Arial" w:cs="Arial"/>
          <w:lang w:val="en-US"/>
        </w:rPr>
      </w:pPr>
      <w:r w:rsidRPr="00DC5E64">
        <w:rPr>
          <w:rFonts w:ascii="Arial" w:hAnsi="Arial" w:cs="Arial"/>
          <w:b/>
          <w:lang w:val="en-US"/>
        </w:rPr>
        <w:t>Affect:</w:t>
      </w:r>
      <w:r w:rsidRPr="00F57EE8">
        <w:rPr>
          <w:rFonts w:ascii="Arial" w:hAnsi="Arial" w:cs="Arial"/>
          <w:lang w:val="en-US"/>
        </w:rPr>
        <w:t xml:space="preserve">  observation of emotional state.  Could comment on range (restricted, expansive, appropriate), intensity (flat, dramatic, blunted, labile.) Comment on congruence/appropriateness to mood and topics discussed. Euthymic, dysthymic.</w:t>
      </w:r>
    </w:p>
    <w:p w:rsidR="00F52F5F" w:rsidP="000C0E01" w:rsidRDefault="00F52F5F" w14:paraId="765A2E18" w14:textId="77777777">
      <w:pPr>
        <w:pStyle w:val="ListParagraph"/>
        <w:numPr>
          <w:ilvl w:val="1"/>
          <w:numId w:val="7"/>
        </w:numPr>
        <w:spacing w:before="240" w:after="0"/>
        <w:rPr>
          <w:rFonts w:ascii="Arial" w:hAnsi="Arial" w:cs="Arial"/>
          <w:lang w:val="en-US"/>
        </w:rPr>
      </w:pPr>
      <w:r w:rsidRPr="00DC5E64">
        <w:rPr>
          <w:rFonts w:ascii="Arial" w:hAnsi="Arial" w:cs="Arial"/>
          <w:b/>
          <w:lang w:val="en-US"/>
        </w:rPr>
        <w:t>Thought Process</w:t>
      </w:r>
      <w:r w:rsidRPr="00F57EE8">
        <w:rPr>
          <w:rFonts w:ascii="Arial" w:hAnsi="Arial" w:cs="Arial"/>
          <w:lang w:val="en-US"/>
        </w:rPr>
        <w:t>:  description of a person’s flow of thoughts.  For example; circumstantial, tangential, flight of ideas, looseness of association, organized, linear, coherent, thought blocking, fragmentation, incoherence, perseverative, fragmented thought process.</w:t>
      </w:r>
    </w:p>
    <w:p w:rsidR="00F52F5F" w:rsidP="000C0E01" w:rsidRDefault="00F52F5F" w14:paraId="7CA738D0" w14:textId="54B7D7CD">
      <w:pPr>
        <w:pStyle w:val="ListParagraph"/>
        <w:numPr>
          <w:ilvl w:val="1"/>
          <w:numId w:val="7"/>
        </w:numPr>
        <w:spacing w:before="240" w:after="0"/>
        <w:rPr>
          <w:rFonts w:ascii="Arial" w:hAnsi="Arial" w:cs="Arial"/>
          <w:lang w:val="en-US"/>
        </w:rPr>
      </w:pPr>
      <w:r w:rsidRPr="00DC5E64">
        <w:rPr>
          <w:rFonts w:ascii="Arial" w:hAnsi="Arial" w:cs="Arial"/>
          <w:b/>
          <w:lang w:val="en-US"/>
        </w:rPr>
        <w:t>Thought Content</w:t>
      </w:r>
      <w:r w:rsidRPr="00F57EE8">
        <w:rPr>
          <w:rFonts w:ascii="Arial" w:hAnsi="Arial" w:cs="Arial"/>
          <w:lang w:val="en-US"/>
        </w:rPr>
        <w:t>:  what topics and types of thoughts does the individual focus on. Presence of delusions (paranoid, grandiose, jealous, persecutory), overvalued ideas, obsessions, phobias/fears, preoccupations.  Comment on presence/absence of suicidal/homicidal ideation.</w:t>
      </w:r>
    </w:p>
    <w:p w:rsidR="00F52F5F" w:rsidP="000C0E01" w:rsidRDefault="00F52F5F" w14:paraId="363B8B8F" w14:textId="77777777">
      <w:pPr>
        <w:pStyle w:val="ListParagraph"/>
        <w:numPr>
          <w:ilvl w:val="1"/>
          <w:numId w:val="7"/>
        </w:numPr>
        <w:spacing w:before="240" w:after="0"/>
        <w:rPr>
          <w:rFonts w:ascii="Arial" w:hAnsi="Arial" w:cs="Arial"/>
          <w:lang w:val="en-US"/>
        </w:rPr>
      </w:pPr>
      <w:r w:rsidRPr="00DC5E64">
        <w:rPr>
          <w:rFonts w:ascii="Arial" w:hAnsi="Arial" w:cs="Arial"/>
          <w:b/>
          <w:lang w:val="en-US"/>
        </w:rPr>
        <w:t>Perception</w:t>
      </w:r>
      <w:r w:rsidRPr="00F57EE8">
        <w:rPr>
          <w:rFonts w:ascii="Arial" w:hAnsi="Arial" w:cs="Arial"/>
          <w:lang w:val="en-US"/>
        </w:rPr>
        <w:t>:  comment on presence/absence of hallucinations, illusions, depersonalization, i.e.: describe auditory, visual, tactile, olfactory experiences.  Consider whether the experience occurs when hypnagogic (only when falling asleep) or hypnopompic (only when awakening) which can be normal. Comment on presence/absence of command hallucinations, difficulty attending to conversation, rapid changes in facial expression, looking frightened, talking to themselves.</w:t>
      </w:r>
    </w:p>
    <w:p w:rsidR="00F52F5F" w:rsidP="000C0E01" w:rsidRDefault="00F52F5F" w14:paraId="2565BA80" w14:textId="77777777">
      <w:pPr>
        <w:pStyle w:val="ListParagraph"/>
        <w:numPr>
          <w:ilvl w:val="1"/>
          <w:numId w:val="7"/>
        </w:numPr>
        <w:spacing w:before="240" w:after="0"/>
        <w:rPr>
          <w:rFonts w:ascii="Arial" w:hAnsi="Arial" w:cs="Arial"/>
          <w:lang w:val="en-US"/>
        </w:rPr>
      </w:pPr>
      <w:r w:rsidRPr="00DC5E64">
        <w:rPr>
          <w:rFonts w:ascii="Arial" w:hAnsi="Arial" w:cs="Arial"/>
          <w:b/>
          <w:lang w:val="en-US"/>
        </w:rPr>
        <w:t>Cognitive / Executive Functioning</w:t>
      </w:r>
      <w:r w:rsidRPr="00F57EE8">
        <w:rPr>
          <w:rFonts w:ascii="Arial" w:hAnsi="Arial" w:cs="Arial"/>
          <w:lang w:val="en-US"/>
        </w:rPr>
        <w:t xml:space="preserve">:  orientation to time, person, place.  Attention and concentration capacity, notable memory difficulties, intelligence estimation (noting that not formally tested), ability to think in abstract vs. concrete terms. </w:t>
      </w:r>
    </w:p>
    <w:p w:rsidR="00F52F5F" w:rsidP="000C0E01" w:rsidRDefault="00F52F5F" w14:paraId="4AB09A44" w14:textId="77777777">
      <w:pPr>
        <w:pStyle w:val="ListParagraph"/>
        <w:numPr>
          <w:ilvl w:val="1"/>
          <w:numId w:val="7"/>
        </w:numPr>
        <w:spacing w:before="240" w:after="0"/>
        <w:rPr>
          <w:rFonts w:ascii="Arial" w:hAnsi="Arial" w:cs="Arial"/>
          <w:lang w:val="en-US"/>
        </w:rPr>
      </w:pPr>
      <w:r w:rsidRPr="00DC5E64">
        <w:rPr>
          <w:rFonts w:ascii="Arial" w:hAnsi="Arial" w:cs="Arial"/>
          <w:b/>
          <w:lang w:val="en-US"/>
        </w:rPr>
        <w:lastRenderedPageBreak/>
        <w:t>Insight:</w:t>
      </w:r>
      <w:r w:rsidRPr="00F57EE8">
        <w:rPr>
          <w:rFonts w:ascii="Arial" w:hAnsi="Arial" w:cs="Arial"/>
          <w:lang w:val="en-US"/>
        </w:rPr>
        <w:t xml:space="preserve">  level of awareness of one’s difficulties (i.e. good, sound, partial, limited, poor).</w:t>
      </w:r>
    </w:p>
    <w:p w:rsidR="00F52F5F" w:rsidP="000C0E01" w:rsidRDefault="00F52F5F" w14:paraId="741AED67" w14:textId="30799385">
      <w:pPr>
        <w:pStyle w:val="ListParagraph"/>
        <w:numPr>
          <w:ilvl w:val="1"/>
          <w:numId w:val="7"/>
        </w:numPr>
        <w:spacing w:before="240" w:after="0"/>
        <w:rPr>
          <w:rFonts w:ascii="Arial" w:hAnsi="Arial" w:cs="Arial"/>
          <w:lang w:val="en-US"/>
        </w:rPr>
      </w:pPr>
      <w:r w:rsidRPr="00DC5E64">
        <w:rPr>
          <w:rFonts w:ascii="Arial" w:hAnsi="Arial" w:cs="Arial"/>
          <w:b/>
          <w:lang w:val="en-US"/>
        </w:rPr>
        <w:t>Judgment:</w:t>
      </w:r>
      <w:r w:rsidRPr="00F57EE8">
        <w:rPr>
          <w:rFonts w:ascii="Arial" w:hAnsi="Arial" w:cs="Arial"/>
          <w:lang w:val="en-US"/>
        </w:rPr>
        <w:t xml:space="preserve">  comment on the individual’s decision-making, problem solving ability.</w:t>
      </w:r>
    </w:p>
    <w:p w:rsidR="008A70EB" w:rsidP="008A70EB" w:rsidRDefault="008A70EB" w14:paraId="431D1156" w14:textId="4D2ED6AD">
      <w:pPr>
        <w:pStyle w:val="ListParagraph"/>
        <w:spacing w:before="240" w:after="0"/>
        <w:ind w:left="1440"/>
        <w:rPr>
          <w:rFonts w:ascii="Arial" w:hAnsi="Arial" w:cs="Arial"/>
          <w:b/>
          <w:lang w:val="en-US"/>
        </w:rPr>
      </w:pPr>
    </w:p>
    <w:p w:rsidR="008A70EB" w:rsidP="008A70EB" w:rsidRDefault="008A70EB" w14:paraId="18EE7ACD" w14:textId="77777777">
      <w:pPr>
        <w:pStyle w:val="ListParagraph"/>
        <w:spacing w:before="240" w:after="0"/>
        <w:ind w:left="1440"/>
        <w:rPr>
          <w:rFonts w:ascii="Arial" w:hAnsi="Arial" w:cs="Arial"/>
          <w:lang w:val="en-US"/>
        </w:rPr>
      </w:pPr>
    </w:p>
    <w:p w:rsidRPr="002A0EA1" w:rsidR="00F52F5F" w:rsidP="00F52F5F" w:rsidRDefault="00F52F5F" w14:paraId="48128C4B" w14:textId="77777777">
      <w:pPr>
        <w:jc w:val="center"/>
        <w:rPr>
          <w:rFonts w:ascii="Arial" w:hAnsi="Arial" w:cs="Arial"/>
          <w:sz w:val="28"/>
          <w:szCs w:val="28"/>
          <w:lang w:val="en-US"/>
        </w:rPr>
      </w:pPr>
      <w:r w:rsidRPr="002A0EA1">
        <w:rPr>
          <w:rFonts w:ascii="Arial" w:hAnsi="Arial" w:cs="Arial"/>
          <w:noProof/>
          <w:lang w:eastAsia="en-CA"/>
        </w:rPr>
        <w:drawing>
          <wp:anchor distT="0" distB="0" distL="114300" distR="114300" simplePos="0" relativeHeight="251663360" behindDoc="1" locked="0" layoutInCell="1" allowOverlap="1" wp14:anchorId="405A795B" wp14:editId="2D9E231D">
            <wp:simplePos x="0" y="0"/>
            <wp:positionH relativeFrom="column">
              <wp:posOffset>-1905</wp:posOffset>
            </wp:positionH>
            <wp:positionV relativeFrom="paragraph">
              <wp:posOffset>4445</wp:posOffset>
            </wp:positionV>
            <wp:extent cx="5592445" cy="7010400"/>
            <wp:effectExtent l="0" t="0" r="8255" b="0"/>
            <wp:wrapTight wrapText="bothSides">
              <wp:wrapPolygon edited="0">
                <wp:start x="0" y="0"/>
                <wp:lineTo x="0" y="21541"/>
                <wp:lineTo x="21558" y="21541"/>
                <wp:lineTo x="21558" y="0"/>
                <wp:lineTo x="0" y="0"/>
              </wp:wrapPolygon>
            </wp:wrapTight>
            <wp:docPr id="1" name="Picture 1" descr="Mental Status Exam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al Status Exam Preview"/>
                    <pic:cNvPicPr>
                      <a:picLocks noChangeAspect="1" noChangeArrowheads="1"/>
                    </pic:cNvPicPr>
                  </pic:nvPicPr>
                  <pic:blipFill rotWithShape="1">
                    <a:blip r:embed="rId29">
                      <a:extLst>
                        <a:ext uri="{28A0092B-C50C-407E-A947-70E740481C1C}">
                          <a14:useLocalDpi xmlns:a14="http://schemas.microsoft.com/office/drawing/2010/main" val="0"/>
                        </a:ext>
                      </a:extLst>
                    </a:blip>
                    <a:srcRect l="4652" t="2984" r="5085" b="10285"/>
                    <a:stretch/>
                  </pic:blipFill>
                  <pic:spPr bwMode="auto">
                    <a:xfrm>
                      <a:off x="0" y="0"/>
                      <a:ext cx="5592445" cy="701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6DF0" w:rsidP="00F52F5F" w:rsidRDefault="00446DF0" w14:paraId="1ECAC4FD" w14:textId="77777777">
      <w:pPr>
        <w:jc w:val="right"/>
        <w:rPr>
          <w:rFonts w:ascii="Arial" w:hAnsi="Arial" w:cs="Arial"/>
          <w:sz w:val="20"/>
          <w:szCs w:val="20"/>
          <w:lang w:val="en-US"/>
        </w:rPr>
      </w:pPr>
    </w:p>
    <w:p w:rsidR="00446DF0" w:rsidP="00F52F5F" w:rsidRDefault="00446DF0" w14:paraId="1BC2F3FE" w14:textId="77777777">
      <w:pPr>
        <w:jc w:val="right"/>
        <w:rPr>
          <w:rFonts w:ascii="Arial" w:hAnsi="Arial" w:cs="Arial"/>
          <w:sz w:val="20"/>
          <w:szCs w:val="20"/>
          <w:lang w:val="en-US"/>
        </w:rPr>
      </w:pPr>
    </w:p>
    <w:p w:rsidR="00446DF0" w:rsidP="00F52F5F" w:rsidRDefault="00446DF0" w14:paraId="0E9C3B8D" w14:textId="77777777">
      <w:pPr>
        <w:jc w:val="right"/>
        <w:rPr>
          <w:rFonts w:ascii="Arial" w:hAnsi="Arial" w:cs="Arial"/>
          <w:sz w:val="20"/>
          <w:szCs w:val="20"/>
          <w:lang w:val="en-US"/>
        </w:rPr>
      </w:pPr>
    </w:p>
    <w:p w:rsidR="00446DF0" w:rsidP="00F52F5F" w:rsidRDefault="00446DF0" w14:paraId="5222D030" w14:textId="77777777">
      <w:pPr>
        <w:jc w:val="right"/>
        <w:rPr>
          <w:rFonts w:ascii="Arial" w:hAnsi="Arial" w:cs="Arial"/>
          <w:sz w:val="20"/>
          <w:szCs w:val="20"/>
          <w:lang w:val="en-US"/>
        </w:rPr>
      </w:pPr>
    </w:p>
    <w:p w:rsidR="00446DF0" w:rsidP="00F52F5F" w:rsidRDefault="00446DF0" w14:paraId="4E5C4824" w14:textId="77777777">
      <w:pPr>
        <w:jc w:val="right"/>
        <w:rPr>
          <w:rFonts w:ascii="Arial" w:hAnsi="Arial" w:cs="Arial"/>
          <w:sz w:val="20"/>
          <w:szCs w:val="20"/>
          <w:lang w:val="en-US"/>
        </w:rPr>
      </w:pPr>
    </w:p>
    <w:p w:rsidR="00446DF0" w:rsidP="00F52F5F" w:rsidRDefault="00446DF0" w14:paraId="084A5865" w14:textId="77777777">
      <w:pPr>
        <w:jc w:val="right"/>
        <w:rPr>
          <w:rFonts w:ascii="Arial" w:hAnsi="Arial" w:cs="Arial"/>
          <w:sz w:val="20"/>
          <w:szCs w:val="20"/>
          <w:lang w:val="en-US"/>
        </w:rPr>
      </w:pPr>
    </w:p>
    <w:p w:rsidR="00446DF0" w:rsidP="00F52F5F" w:rsidRDefault="00446DF0" w14:paraId="2656163F" w14:textId="77777777">
      <w:pPr>
        <w:jc w:val="right"/>
        <w:rPr>
          <w:rFonts w:ascii="Arial" w:hAnsi="Arial" w:cs="Arial"/>
          <w:sz w:val="20"/>
          <w:szCs w:val="20"/>
          <w:lang w:val="en-US"/>
        </w:rPr>
      </w:pPr>
    </w:p>
    <w:p w:rsidR="00446DF0" w:rsidP="00F52F5F" w:rsidRDefault="00446DF0" w14:paraId="525DC164" w14:textId="77777777">
      <w:pPr>
        <w:jc w:val="right"/>
        <w:rPr>
          <w:rFonts w:ascii="Arial" w:hAnsi="Arial" w:cs="Arial"/>
          <w:sz w:val="20"/>
          <w:szCs w:val="20"/>
          <w:lang w:val="en-US"/>
        </w:rPr>
      </w:pPr>
    </w:p>
    <w:p w:rsidR="00446DF0" w:rsidP="00F52F5F" w:rsidRDefault="00446DF0" w14:paraId="76A63A75" w14:textId="77777777">
      <w:pPr>
        <w:jc w:val="right"/>
        <w:rPr>
          <w:rFonts w:ascii="Arial" w:hAnsi="Arial" w:cs="Arial"/>
          <w:sz w:val="20"/>
          <w:szCs w:val="20"/>
          <w:lang w:val="en-US"/>
        </w:rPr>
      </w:pPr>
    </w:p>
    <w:p w:rsidR="00446DF0" w:rsidP="00F52F5F" w:rsidRDefault="00446DF0" w14:paraId="216C4A0B" w14:textId="77777777">
      <w:pPr>
        <w:jc w:val="right"/>
        <w:rPr>
          <w:rFonts w:ascii="Arial" w:hAnsi="Arial" w:cs="Arial"/>
          <w:sz w:val="20"/>
          <w:szCs w:val="20"/>
          <w:lang w:val="en-US"/>
        </w:rPr>
      </w:pPr>
    </w:p>
    <w:p w:rsidR="00446DF0" w:rsidP="00F52F5F" w:rsidRDefault="00446DF0" w14:paraId="783EB699" w14:textId="77777777">
      <w:pPr>
        <w:jc w:val="right"/>
        <w:rPr>
          <w:rFonts w:ascii="Arial" w:hAnsi="Arial" w:cs="Arial"/>
          <w:sz w:val="20"/>
          <w:szCs w:val="20"/>
          <w:lang w:val="en-US"/>
        </w:rPr>
      </w:pPr>
    </w:p>
    <w:p w:rsidR="00446DF0" w:rsidP="00F52F5F" w:rsidRDefault="00446DF0" w14:paraId="4BFE0FF8" w14:textId="77777777">
      <w:pPr>
        <w:jc w:val="right"/>
        <w:rPr>
          <w:rFonts w:ascii="Arial" w:hAnsi="Arial" w:cs="Arial"/>
          <w:sz w:val="20"/>
          <w:szCs w:val="20"/>
          <w:lang w:val="en-US"/>
        </w:rPr>
      </w:pPr>
    </w:p>
    <w:p w:rsidR="00446DF0" w:rsidP="00F52F5F" w:rsidRDefault="00446DF0" w14:paraId="57FE021A" w14:textId="77777777">
      <w:pPr>
        <w:jc w:val="right"/>
        <w:rPr>
          <w:rFonts w:ascii="Arial" w:hAnsi="Arial" w:cs="Arial"/>
          <w:sz w:val="20"/>
          <w:szCs w:val="20"/>
          <w:lang w:val="en-US"/>
        </w:rPr>
      </w:pPr>
    </w:p>
    <w:p w:rsidR="00446DF0" w:rsidP="00F52F5F" w:rsidRDefault="00446DF0" w14:paraId="0CBAC5CB" w14:textId="77777777">
      <w:pPr>
        <w:jc w:val="right"/>
        <w:rPr>
          <w:rFonts w:ascii="Arial" w:hAnsi="Arial" w:cs="Arial"/>
          <w:sz w:val="20"/>
          <w:szCs w:val="20"/>
          <w:lang w:val="en-US"/>
        </w:rPr>
      </w:pPr>
    </w:p>
    <w:p w:rsidR="00446DF0" w:rsidP="00F52F5F" w:rsidRDefault="00446DF0" w14:paraId="3D2A4F7C" w14:textId="77777777">
      <w:pPr>
        <w:jc w:val="right"/>
        <w:rPr>
          <w:rFonts w:ascii="Arial" w:hAnsi="Arial" w:cs="Arial"/>
          <w:sz w:val="20"/>
          <w:szCs w:val="20"/>
          <w:lang w:val="en-US"/>
        </w:rPr>
      </w:pPr>
    </w:p>
    <w:p w:rsidR="00446DF0" w:rsidP="00F52F5F" w:rsidRDefault="00446DF0" w14:paraId="51006F96" w14:textId="77777777">
      <w:pPr>
        <w:jc w:val="right"/>
        <w:rPr>
          <w:rFonts w:ascii="Arial" w:hAnsi="Arial" w:cs="Arial"/>
          <w:sz w:val="20"/>
          <w:szCs w:val="20"/>
          <w:lang w:val="en-US"/>
        </w:rPr>
      </w:pPr>
    </w:p>
    <w:p w:rsidR="00446DF0" w:rsidP="00F52F5F" w:rsidRDefault="00446DF0" w14:paraId="7543506C" w14:textId="77777777">
      <w:pPr>
        <w:jc w:val="right"/>
        <w:rPr>
          <w:rFonts w:ascii="Arial" w:hAnsi="Arial" w:cs="Arial"/>
          <w:sz w:val="20"/>
          <w:szCs w:val="20"/>
          <w:lang w:val="en-US"/>
        </w:rPr>
      </w:pPr>
    </w:p>
    <w:p w:rsidR="00446DF0" w:rsidP="00F52F5F" w:rsidRDefault="00446DF0" w14:paraId="3C9E88D1" w14:textId="77777777">
      <w:pPr>
        <w:jc w:val="right"/>
        <w:rPr>
          <w:rFonts w:ascii="Arial" w:hAnsi="Arial" w:cs="Arial"/>
          <w:sz w:val="20"/>
          <w:szCs w:val="20"/>
          <w:lang w:val="en-US"/>
        </w:rPr>
      </w:pPr>
    </w:p>
    <w:p w:rsidR="00446DF0" w:rsidP="00F52F5F" w:rsidRDefault="00446DF0" w14:paraId="214DD0D6" w14:textId="77777777">
      <w:pPr>
        <w:jc w:val="right"/>
        <w:rPr>
          <w:rFonts w:ascii="Arial" w:hAnsi="Arial" w:cs="Arial"/>
          <w:sz w:val="20"/>
          <w:szCs w:val="20"/>
          <w:lang w:val="en-US"/>
        </w:rPr>
      </w:pPr>
    </w:p>
    <w:p w:rsidR="00446DF0" w:rsidP="00F52F5F" w:rsidRDefault="00446DF0" w14:paraId="6C63C74B" w14:textId="77777777">
      <w:pPr>
        <w:jc w:val="right"/>
        <w:rPr>
          <w:rFonts w:ascii="Arial" w:hAnsi="Arial" w:cs="Arial"/>
          <w:sz w:val="20"/>
          <w:szCs w:val="20"/>
          <w:lang w:val="en-US"/>
        </w:rPr>
      </w:pPr>
    </w:p>
    <w:p w:rsidR="00446DF0" w:rsidP="00F52F5F" w:rsidRDefault="00446DF0" w14:paraId="457F40AA" w14:textId="77777777">
      <w:pPr>
        <w:jc w:val="right"/>
        <w:rPr>
          <w:rFonts w:ascii="Arial" w:hAnsi="Arial" w:cs="Arial"/>
          <w:sz w:val="20"/>
          <w:szCs w:val="20"/>
          <w:lang w:val="en-US"/>
        </w:rPr>
      </w:pPr>
    </w:p>
    <w:p w:rsidR="00446DF0" w:rsidP="00F52F5F" w:rsidRDefault="00446DF0" w14:paraId="6C403E1B" w14:textId="77777777">
      <w:pPr>
        <w:jc w:val="right"/>
        <w:rPr>
          <w:rFonts w:ascii="Arial" w:hAnsi="Arial" w:cs="Arial"/>
          <w:sz w:val="20"/>
          <w:szCs w:val="20"/>
          <w:lang w:val="en-US"/>
        </w:rPr>
      </w:pPr>
    </w:p>
    <w:p w:rsidR="00446DF0" w:rsidP="00F52F5F" w:rsidRDefault="00446DF0" w14:paraId="21C2625D" w14:textId="77777777">
      <w:pPr>
        <w:jc w:val="right"/>
        <w:rPr>
          <w:rFonts w:ascii="Arial" w:hAnsi="Arial" w:cs="Arial"/>
          <w:sz w:val="20"/>
          <w:szCs w:val="20"/>
          <w:lang w:val="en-US"/>
        </w:rPr>
      </w:pPr>
    </w:p>
    <w:p w:rsidRPr="00446DF0" w:rsidR="00446DF0" w:rsidP="00F52F5F" w:rsidRDefault="00446DF0" w14:paraId="0ED44CA1" w14:textId="77777777">
      <w:pPr>
        <w:jc w:val="right"/>
        <w:rPr>
          <w:rFonts w:ascii="Arial" w:hAnsi="Arial" w:cs="Arial"/>
          <w:sz w:val="14"/>
          <w:szCs w:val="20"/>
          <w:lang w:val="en-US"/>
        </w:rPr>
      </w:pPr>
    </w:p>
    <w:p w:rsidRPr="00446DF0" w:rsidR="00F52F5F" w:rsidP="00F52F5F" w:rsidRDefault="00F52F5F" w14:paraId="0A9CE71A" w14:textId="39445DEE">
      <w:pPr>
        <w:jc w:val="right"/>
        <w:rPr>
          <w:rFonts w:ascii="Arial" w:hAnsi="Arial" w:cs="Arial"/>
          <w:color w:val="000000"/>
          <w:sz w:val="14"/>
          <w:szCs w:val="20"/>
          <w:shd w:val="clear" w:color="auto" w:fill="FDFDFD"/>
        </w:rPr>
      </w:pPr>
      <w:r w:rsidRPr="00446DF0">
        <w:rPr>
          <w:rFonts w:ascii="Arial" w:hAnsi="Arial" w:cs="Arial"/>
          <w:sz w:val="14"/>
          <w:szCs w:val="20"/>
          <w:lang w:val="en-US"/>
        </w:rPr>
        <w:t xml:space="preserve">(Picture from: </w:t>
      </w:r>
      <w:r w:rsidRPr="00446DF0">
        <w:rPr>
          <w:rFonts w:ascii="Arial" w:hAnsi="Arial" w:cs="Arial"/>
          <w:color w:val="000000"/>
          <w:sz w:val="14"/>
          <w:szCs w:val="20"/>
          <w:shd w:val="clear" w:color="auto" w:fill="FDFDFD"/>
        </w:rPr>
        <w:t>Therapist Aid, 2021f)</w:t>
      </w:r>
    </w:p>
    <w:p w:rsidRPr="008A70EB" w:rsidR="000428E0" w:rsidP="002A0EA1" w:rsidRDefault="000428E0" w14:paraId="6EF1E033" w14:textId="2F8C430A">
      <w:pPr>
        <w:rPr>
          <w:rFonts w:ascii="Arial" w:hAnsi="Arial" w:cs="Arial" w:eastAsiaTheme="majorEastAsia"/>
          <w:b/>
          <w:color w:val="000000" w:themeColor="text1"/>
          <w:kern w:val="24"/>
          <w:sz w:val="28"/>
          <w:szCs w:val="32"/>
          <w:lang w:val="en-US"/>
        </w:rPr>
      </w:pPr>
      <w:r w:rsidRPr="008A70EB">
        <w:rPr>
          <w:rFonts w:ascii="Arial" w:hAnsi="Arial" w:cs="Arial" w:eastAsiaTheme="majorEastAsia"/>
          <w:b/>
          <w:color w:val="000000" w:themeColor="text1"/>
          <w:kern w:val="24"/>
          <w:sz w:val="28"/>
          <w:szCs w:val="32"/>
          <w:lang w:val="en-US"/>
        </w:rPr>
        <w:lastRenderedPageBreak/>
        <w:t>Assessment</w:t>
      </w:r>
      <w:r w:rsidRPr="008A70EB" w:rsidR="651AD17D">
        <w:rPr>
          <w:rFonts w:ascii="Arial" w:hAnsi="Arial" w:cs="Arial" w:eastAsiaTheme="majorEastAsia"/>
          <w:b/>
          <w:color w:val="000000" w:themeColor="text1"/>
          <w:kern w:val="24"/>
          <w:sz w:val="28"/>
          <w:szCs w:val="32"/>
          <w:lang w:val="en-US"/>
        </w:rPr>
        <w:t xml:space="preserve"> Principles</w:t>
      </w:r>
    </w:p>
    <w:p w:rsidRPr="00AF7871" w:rsidR="00AF7871" w:rsidP="00AF7871" w:rsidRDefault="00A943A8" w14:paraId="5790A54F" w14:textId="77777777">
      <w:pPr>
        <w:rPr>
          <w:rFonts w:ascii="Arial" w:hAnsi="Arial" w:cs="Arial"/>
          <w:sz w:val="20"/>
          <w:szCs w:val="20"/>
          <w:lang w:val="en-US"/>
        </w:rPr>
      </w:pPr>
      <w:r w:rsidRPr="00A943A8">
        <w:rPr>
          <w:rFonts w:ascii="Arial" w:hAnsi="Arial" w:cs="Arial"/>
          <w:b/>
          <w:sz w:val="28"/>
          <w:szCs w:val="20"/>
        </w:rPr>
        <w:t>Comprehensive Integrated Assessment</w:t>
      </w:r>
      <w:r w:rsidR="00AF7871">
        <w:rPr>
          <w:rFonts w:ascii="Arial" w:hAnsi="Arial" w:cs="Arial"/>
          <w:b/>
          <w:sz w:val="28"/>
          <w:szCs w:val="20"/>
        </w:rPr>
        <w:t xml:space="preserve"> </w:t>
      </w:r>
      <w:r w:rsidRPr="00AF7871" w:rsidR="00AF7871">
        <w:rPr>
          <w:rFonts w:ascii="Arial" w:hAnsi="Arial" w:cs="Arial"/>
          <w:sz w:val="20"/>
          <w:szCs w:val="20"/>
        </w:rPr>
        <w:t>(</w:t>
      </w:r>
      <w:r w:rsidRPr="00AF7871" w:rsidR="00AF7871">
        <w:rPr>
          <w:rFonts w:ascii="Arial" w:hAnsi="Arial" w:cs="Arial"/>
          <w:sz w:val="20"/>
          <w:szCs w:val="20"/>
          <w:lang w:val="en-US"/>
        </w:rPr>
        <w:t xml:space="preserve">SAMHSA Tip 42, 2020)  </w:t>
      </w:r>
    </w:p>
    <w:p w:rsidRPr="009C6968" w:rsidR="00A943A8" w:rsidP="00A943A8" w:rsidRDefault="00A943A8" w14:paraId="5A626EFD" w14:textId="77777777">
      <w:pPr>
        <w:rPr>
          <w:rFonts w:ascii="Arial" w:hAnsi="Arial" w:cs="Arial"/>
          <w:szCs w:val="20"/>
        </w:rPr>
      </w:pPr>
      <w:r>
        <w:rPr>
          <w:rFonts w:ascii="Arial" w:hAnsi="Arial" w:cs="Arial"/>
          <w:szCs w:val="20"/>
        </w:rPr>
        <w:t>Co-occurring capable a</w:t>
      </w:r>
      <w:r w:rsidRPr="009C6968">
        <w:rPr>
          <w:rFonts w:ascii="Arial" w:hAnsi="Arial" w:cs="Arial"/>
          <w:szCs w:val="20"/>
        </w:rPr>
        <w:t xml:space="preserve">ssessment should be comprehensive and present a holistic review of the individual both historically and currently.  Comprehensive assessments lead to improved outcomes and </w:t>
      </w:r>
      <w:r>
        <w:rPr>
          <w:rFonts w:ascii="Arial" w:hAnsi="Arial" w:cs="Arial"/>
          <w:szCs w:val="20"/>
        </w:rPr>
        <w:t>higher</w:t>
      </w:r>
      <w:r w:rsidRPr="009C6968">
        <w:rPr>
          <w:rFonts w:ascii="Arial" w:hAnsi="Arial" w:cs="Arial"/>
          <w:szCs w:val="20"/>
        </w:rPr>
        <w:t xml:space="preserve"> satisfaction in the service from the individual's perspective. The assessment must also be integrated, which means mental health and substance use/addictions issues are to be assessed concurrently and within the context of each other. </w:t>
      </w:r>
    </w:p>
    <w:p w:rsidR="00316954" w:rsidP="00A943A8" w:rsidRDefault="00316954" w14:paraId="2D4396B3" w14:textId="4000509E">
      <w:pPr>
        <w:rPr>
          <w:rStyle w:val="normaltextrun"/>
          <w:rFonts w:ascii="Arial" w:hAnsi="Arial" w:cs="Arial"/>
          <w:color w:val="000000"/>
          <w:szCs w:val="20"/>
        </w:rPr>
      </w:pPr>
      <w:r>
        <w:rPr>
          <w:noProof/>
        </w:rPr>
        <w:drawing>
          <wp:anchor distT="0" distB="0" distL="114300" distR="114300" simplePos="0" relativeHeight="251667456" behindDoc="0" locked="0" layoutInCell="1" allowOverlap="1" wp14:anchorId="69DB041F" wp14:editId="21557172">
            <wp:simplePos x="0" y="0"/>
            <wp:positionH relativeFrom="margin">
              <wp:posOffset>-104775</wp:posOffset>
            </wp:positionH>
            <wp:positionV relativeFrom="paragraph">
              <wp:posOffset>629920</wp:posOffset>
            </wp:positionV>
            <wp:extent cx="3926840" cy="26193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6840" cy="261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968" w:rsidR="00A943A8">
        <w:rPr>
          <w:rStyle w:val="normaltextrun"/>
          <w:rFonts w:ascii="Arial" w:hAnsi="Arial" w:cs="Arial"/>
          <w:color w:val="000000"/>
          <w:szCs w:val="20"/>
        </w:rPr>
        <w:t xml:space="preserve">Part of completing a compressive assessment is the inclusion of multiple sources of information that can be collected in different ways.  At an individual level this can mean combining information gathered from a clinical interview with standardized measures.  However, this also means including other, external, sources of information from collateral sources which supplement what has been shared by the individual.  </w:t>
      </w:r>
    </w:p>
    <w:p w:rsidRPr="009C6968" w:rsidR="00A943A8" w:rsidP="00A943A8" w:rsidRDefault="00316954" w14:paraId="0D48D088" w14:textId="672186C0">
      <w:pPr>
        <w:rPr>
          <w:rFonts w:ascii="Arial" w:hAnsi="Arial" w:cs="Arial"/>
          <w:szCs w:val="20"/>
        </w:rPr>
      </w:pPr>
      <w:r w:rsidRPr="00316954">
        <w:rPr>
          <w:rStyle w:val="normaltextrun"/>
          <w:rFonts w:ascii="Arial" w:hAnsi="Arial" w:cs="Arial"/>
          <w:noProof/>
          <w:color w:val="000000"/>
          <w:szCs w:val="20"/>
        </w:rPr>
        <mc:AlternateContent>
          <mc:Choice Requires="wps">
            <w:drawing>
              <wp:anchor distT="45720" distB="45720" distL="114300" distR="114300" simplePos="0" relativeHeight="251669504" behindDoc="0" locked="0" layoutInCell="1" allowOverlap="1" wp14:anchorId="21B9F0D7" wp14:editId="0C3B6D4A">
                <wp:simplePos x="0" y="0"/>
                <wp:positionH relativeFrom="margin">
                  <wp:align>left</wp:align>
                </wp:positionH>
                <wp:positionV relativeFrom="paragraph">
                  <wp:posOffset>1551305</wp:posOffset>
                </wp:positionV>
                <wp:extent cx="1390650" cy="2190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19075"/>
                        </a:xfrm>
                        <a:prstGeom prst="rect">
                          <a:avLst/>
                        </a:prstGeom>
                        <a:noFill/>
                        <a:ln w="9525">
                          <a:solidFill>
                            <a:srgbClr val="000000"/>
                          </a:solidFill>
                          <a:miter lim="800000"/>
                          <a:headEnd/>
                          <a:tailEnd/>
                        </a:ln>
                      </wps:spPr>
                      <wps:txbx>
                        <w:txbxContent>
                          <w:p w:rsidRPr="00316954" w:rsidR="00F444D0" w:rsidRDefault="00F444D0" w14:paraId="519852B5" w14:textId="635930FE">
                            <w:pPr>
                              <w:rPr>
                                <w:color w:val="C45911" w:themeColor="accent2" w:themeShade="BF"/>
                                <w:sz w:val="14"/>
                              </w:rPr>
                            </w:pPr>
                            <w:r w:rsidRPr="00316954">
                              <w:rPr>
                                <w:color w:val="C45911" w:themeColor="accent2" w:themeShade="BF"/>
                                <w:sz w:val="14"/>
                              </w:rPr>
                              <w:t>Photo from Vecteezy.com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122.15pt;width:109.5pt;height:17.2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" w14:anchorId="21B9F0D7">
                <v:textbox>
                  <w:txbxContent>
                    <w:p w:rsidRPr="00316954" w:rsidR="00F444D0" w:rsidRDefault="00F444D0" w14:paraId="519852B5" w14:textId="635930FE">
                      <w:pPr>
                        <w:rPr>
                          <w:color w:val="C45911" w:themeColor="accent2" w:themeShade="BF"/>
                          <w:sz w:val="14"/>
                        </w:rPr>
                      </w:pPr>
                      <w:r w:rsidRPr="00316954">
                        <w:rPr>
                          <w:color w:val="C45911" w:themeColor="accent2" w:themeShade="BF"/>
                          <w:sz w:val="14"/>
                        </w:rPr>
                        <w:t>Photo from Vecteezy.com</w:t>
                      </w:r>
                    </w:p>
                  </w:txbxContent>
                </v:textbox>
                <w10:wrap type="square" anchorx="margin"/>
              </v:shape>
            </w:pict>
          </mc:Fallback>
        </mc:AlternateContent>
      </w:r>
      <w:r w:rsidRPr="009C6968" w:rsidR="00A943A8">
        <w:rPr>
          <w:rStyle w:val="normaltextrun"/>
          <w:rFonts w:ascii="Arial" w:hAnsi="Arial" w:cs="Arial"/>
          <w:color w:val="000000"/>
          <w:szCs w:val="20"/>
        </w:rPr>
        <w:t>Two main sources are: information from other service providers</w:t>
      </w:r>
      <w:r w:rsidR="00A943A8">
        <w:rPr>
          <w:rStyle w:val="normaltextrun"/>
          <w:rFonts w:ascii="Arial" w:hAnsi="Arial" w:cs="Arial"/>
          <w:color w:val="000000"/>
          <w:szCs w:val="20"/>
        </w:rPr>
        <w:t>,</w:t>
      </w:r>
      <w:r w:rsidRPr="009C6968" w:rsidR="00A943A8">
        <w:rPr>
          <w:rStyle w:val="normaltextrun"/>
          <w:rFonts w:ascii="Arial" w:hAnsi="Arial" w:cs="Arial"/>
          <w:color w:val="000000"/>
          <w:szCs w:val="20"/>
        </w:rPr>
        <w:t xml:space="preserve"> such as a family doctor</w:t>
      </w:r>
      <w:r w:rsidR="00A943A8">
        <w:rPr>
          <w:rStyle w:val="normaltextrun"/>
          <w:rFonts w:ascii="Arial" w:hAnsi="Arial" w:cs="Arial"/>
          <w:color w:val="000000"/>
          <w:szCs w:val="20"/>
        </w:rPr>
        <w:t>,</w:t>
      </w:r>
      <w:r w:rsidRPr="009C6968" w:rsidR="00A943A8">
        <w:rPr>
          <w:rStyle w:val="normaltextrun"/>
          <w:rFonts w:ascii="Arial" w:hAnsi="Arial" w:cs="Arial"/>
          <w:color w:val="000000"/>
          <w:szCs w:val="20"/>
        </w:rPr>
        <w:t xml:space="preserve"> and equally important is information from natural supports such as family, friends and peer support. Not only does this help in achieving a more holistic view of the individual but can be critically important in cases where the individual has internalized stigma or broken trust, is a poor historian due to cognitive or emotional deficits or has impaired insight as a result of their mental illness or substance use.  However, this process must be done carefully, respectfully, and with the consent of the individual, while keeping in mind they remain the expert on their own experiences.   </w:t>
      </w:r>
    </w:p>
    <w:p w:rsidRPr="009C6968" w:rsidR="00A943A8" w:rsidP="00A943A8" w:rsidRDefault="00A943A8" w14:paraId="3D74A51B" w14:textId="65B38792">
      <w:pPr>
        <w:rPr>
          <w:rFonts w:ascii="Arial" w:hAnsi="Arial" w:cs="Arial"/>
          <w:szCs w:val="20"/>
        </w:rPr>
      </w:pPr>
      <w:r w:rsidRPr="009C6968">
        <w:rPr>
          <w:rFonts w:ascii="Arial" w:hAnsi="Arial" w:cs="Arial"/>
          <w:szCs w:val="20"/>
        </w:rPr>
        <w:t xml:space="preserve">Keep in mind that when assessing, we must balance the need for information gathering with engagement.  The individual is an active participant in the assessment process and their joint-ownership can facilitate more open and accurate sharing of information and lead to better outcomes. </w:t>
      </w:r>
    </w:p>
    <w:p w:rsidRPr="009C6968" w:rsidR="00A943A8" w:rsidP="00A943A8" w:rsidRDefault="00A943A8" w14:paraId="3EEEE363" w14:textId="5983B33A">
      <w:pPr>
        <w:rPr>
          <w:rFonts w:ascii="Arial" w:hAnsi="Arial" w:cs="Arial"/>
          <w:szCs w:val="20"/>
        </w:rPr>
      </w:pPr>
      <w:r w:rsidRPr="009C6968">
        <w:rPr>
          <w:rFonts w:ascii="Arial" w:hAnsi="Arial" w:cs="Arial"/>
          <w:szCs w:val="20"/>
        </w:rPr>
        <w:t xml:space="preserve">Consideration should be paid to the individual’s level of cognitive, behavioral and social functioning when conducting assessments.  The nature of co-occurring disorders, including trauma history, can impact a person’s attention, memory, executive functioning, emotional regulation and other elements </w:t>
      </w:r>
      <w:r>
        <w:rPr>
          <w:rFonts w:ascii="Arial" w:hAnsi="Arial" w:cs="Arial"/>
          <w:szCs w:val="20"/>
        </w:rPr>
        <w:t xml:space="preserve">which can influence how they are able to </w:t>
      </w:r>
      <w:r w:rsidRPr="009C6968">
        <w:rPr>
          <w:rFonts w:ascii="Arial" w:hAnsi="Arial" w:cs="Arial"/>
          <w:szCs w:val="20"/>
        </w:rPr>
        <w:t>participate in the</w:t>
      </w:r>
      <w:r>
        <w:rPr>
          <w:rFonts w:ascii="Arial" w:hAnsi="Arial" w:cs="Arial"/>
          <w:szCs w:val="20"/>
        </w:rPr>
        <w:t xml:space="preserve"> a</w:t>
      </w:r>
      <w:r w:rsidRPr="009C6968">
        <w:rPr>
          <w:rFonts w:ascii="Arial" w:hAnsi="Arial" w:cs="Arial"/>
          <w:szCs w:val="20"/>
        </w:rPr>
        <w:t>ssessment.  Depending on the individual’s abilities, as the assessor you may need to adapt the language you use and the method of delivery – for example using visual tools instead of verbal ones, changing the length of the session and involving others for support.     </w:t>
      </w:r>
    </w:p>
    <w:p w:rsidR="00A943A8" w:rsidP="00A943A8" w:rsidRDefault="00A943A8" w14:paraId="6C5A2F36" w14:textId="2C7F9B5A">
      <w:pPr>
        <w:rPr>
          <w:rFonts w:ascii="Arial" w:hAnsi="Arial" w:cs="Arial"/>
          <w:szCs w:val="20"/>
        </w:rPr>
      </w:pPr>
    </w:p>
    <w:p w:rsidR="00316954" w:rsidP="00A943A8" w:rsidRDefault="00316954" w14:paraId="36779906" w14:textId="77777777">
      <w:pPr>
        <w:rPr>
          <w:rFonts w:ascii="Arial" w:hAnsi="Arial" w:cs="Arial"/>
          <w:szCs w:val="20"/>
        </w:rPr>
      </w:pPr>
    </w:p>
    <w:p w:rsidRPr="00AF7871" w:rsidR="00AF7871" w:rsidP="00AF7871" w:rsidRDefault="00A943A8" w14:paraId="726A88EF" w14:textId="11C99505">
      <w:pPr>
        <w:rPr>
          <w:rFonts w:ascii="Arial" w:hAnsi="Arial" w:cs="Arial"/>
          <w:sz w:val="20"/>
          <w:szCs w:val="20"/>
          <w:lang w:val="en-US"/>
        </w:rPr>
      </w:pPr>
      <w:r w:rsidRPr="00AF7871">
        <w:rPr>
          <w:rFonts w:ascii="Arial" w:hAnsi="Arial" w:cs="Arial"/>
          <w:b/>
          <w:sz w:val="28"/>
          <w:szCs w:val="20"/>
        </w:rPr>
        <w:lastRenderedPageBreak/>
        <w:t>Components of Comprehensive Integrated Assessments</w:t>
      </w:r>
      <w:r w:rsidRPr="00AF7871" w:rsidR="00AF7871">
        <w:rPr>
          <w:rFonts w:ascii="Arial" w:hAnsi="Arial" w:cs="Arial"/>
          <w:b/>
          <w:sz w:val="28"/>
          <w:szCs w:val="20"/>
        </w:rPr>
        <w:t xml:space="preserve"> </w:t>
      </w:r>
      <w:r w:rsidRPr="00AF7871" w:rsidR="00AF7871">
        <w:rPr>
          <w:rFonts w:ascii="Arial" w:hAnsi="Arial" w:cs="Arial"/>
          <w:sz w:val="20"/>
          <w:szCs w:val="20"/>
          <w:lang w:val="en-US"/>
        </w:rPr>
        <w:t>(Alberta Health Services,</w:t>
      </w:r>
      <w:r w:rsidR="00AF7871">
        <w:rPr>
          <w:rFonts w:ascii="Arial" w:hAnsi="Arial" w:cs="Arial"/>
          <w:sz w:val="20"/>
          <w:szCs w:val="20"/>
          <w:lang w:val="en-US"/>
        </w:rPr>
        <w:t xml:space="preserve"> </w:t>
      </w:r>
      <w:r w:rsidRPr="00AF7871" w:rsidR="00AF7871">
        <w:rPr>
          <w:rFonts w:ascii="Arial" w:hAnsi="Arial" w:cs="Arial"/>
          <w:sz w:val="20"/>
          <w:szCs w:val="20"/>
          <w:lang w:val="en-US"/>
        </w:rPr>
        <w:t>2016</w:t>
      </w:r>
      <w:r w:rsidR="00AF7871">
        <w:rPr>
          <w:rFonts w:ascii="Arial" w:hAnsi="Arial" w:cs="Arial"/>
          <w:sz w:val="20"/>
          <w:szCs w:val="20"/>
          <w:lang w:val="en-US"/>
        </w:rPr>
        <w:t xml:space="preserve">; </w:t>
      </w:r>
      <w:r w:rsidRPr="00AF7871" w:rsidR="00AF7871">
        <w:rPr>
          <w:rFonts w:ascii="Arial" w:hAnsi="Arial" w:cs="Arial"/>
          <w:sz w:val="20"/>
          <w:szCs w:val="20"/>
          <w:lang w:val="en-US"/>
        </w:rPr>
        <w:t xml:space="preserve">Health Canada, 2002; Manitoba Health –CODI, 2005; </w:t>
      </w:r>
      <w:proofErr w:type="spellStart"/>
      <w:r w:rsidRPr="00AF7871" w:rsidR="00AF7871">
        <w:rPr>
          <w:rFonts w:ascii="Arial" w:hAnsi="Arial" w:cs="Arial"/>
          <w:sz w:val="20"/>
          <w:szCs w:val="20"/>
          <w:lang w:val="en-US"/>
        </w:rPr>
        <w:t>Marel</w:t>
      </w:r>
      <w:proofErr w:type="spellEnd"/>
      <w:r w:rsidRPr="00AF7871" w:rsidR="00AF7871">
        <w:rPr>
          <w:rFonts w:ascii="Arial" w:hAnsi="Arial" w:cs="Arial"/>
          <w:sz w:val="20"/>
          <w:szCs w:val="20"/>
          <w:lang w:val="en-US"/>
        </w:rPr>
        <w:t xml:space="preserve"> et al, 2016</w:t>
      </w:r>
      <w:r w:rsidR="00AF7871">
        <w:rPr>
          <w:rFonts w:ascii="Arial" w:hAnsi="Arial" w:cs="Arial"/>
          <w:sz w:val="20"/>
          <w:szCs w:val="20"/>
          <w:lang w:val="en-US"/>
        </w:rPr>
        <w:t xml:space="preserve">; </w:t>
      </w:r>
      <w:r w:rsidRPr="00AF7871" w:rsidR="00AF7871">
        <w:rPr>
          <w:rFonts w:ascii="Arial" w:hAnsi="Arial" w:cs="Arial"/>
          <w:sz w:val="20"/>
          <w:szCs w:val="20"/>
          <w:lang w:val="en-US"/>
        </w:rPr>
        <w:t xml:space="preserve">SAMHSA Tip 42, 2020)  </w:t>
      </w:r>
    </w:p>
    <w:p w:rsidRPr="00A943A8" w:rsidR="00A943A8" w:rsidP="00A943A8" w:rsidRDefault="00A943A8" w14:paraId="0C085F64" w14:textId="58555B3F">
      <w:pPr>
        <w:ind w:firstLine="720"/>
        <w:rPr>
          <w:rFonts w:ascii="Arial" w:hAnsi="Arial" w:cs="Arial"/>
          <w:szCs w:val="20"/>
          <w:u w:val="single"/>
        </w:rPr>
      </w:pPr>
      <w:r w:rsidRPr="00A943A8">
        <w:rPr>
          <w:rFonts w:ascii="Arial" w:hAnsi="Arial" w:cs="Arial"/>
          <w:szCs w:val="20"/>
          <w:u w:val="single"/>
        </w:rPr>
        <w:t>The individual’s reason for coming (presenting issues) and recovery goals</w:t>
      </w:r>
    </w:p>
    <w:p w:rsidRPr="009C6968" w:rsidR="00A943A8" w:rsidP="00A943A8" w:rsidRDefault="00A943A8" w14:paraId="38403AD2" w14:textId="77777777">
      <w:pPr>
        <w:ind w:left="1440"/>
        <w:rPr>
          <w:rFonts w:ascii="Arial" w:hAnsi="Arial" w:cs="Arial"/>
          <w:szCs w:val="20"/>
        </w:rPr>
      </w:pPr>
      <w:r w:rsidRPr="009C6968">
        <w:rPr>
          <w:rStyle w:val="normaltextrun"/>
          <w:rFonts w:ascii="Arial" w:hAnsi="Arial" w:cs="Arial"/>
          <w:color w:val="000000"/>
          <w:szCs w:val="20"/>
        </w:rPr>
        <w:t>Presenting needs</w:t>
      </w:r>
      <w:r>
        <w:rPr>
          <w:rStyle w:val="normaltextrun"/>
          <w:rFonts w:ascii="Arial" w:hAnsi="Arial" w:cs="Arial"/>
          <w:color w:val="000000"/>
          <w:szCs w:val="20"/>
        </w:rPr>
        <w:t>,</w:t>
      </w:r>
      <w:r w:rsidRPr="009C6968">
        <w:rPr>
          <w:rStyle w:val="normaltextrun"/>
          <w:rFonts w:ascii="Arial" w:hAnsi="Arial" w:cs="Arial"/>
          <w:color w:val="000000"/>
          <w:szCs w:val="20"/>
        </w:rPr>
        <w:t xml:space="preserve"> what the individual perceives to be their biggest issues and the reasons why they are </w:t>
      </w:r>
      <w:r>
        <w:rPr>
          <w:rStyle w:val="normaltextrun"/>
          <w:rFonts w:ascii="Arial" w:hAnsi="Arial" w:cs="Arial"/>
          <w:color w:val="000000"/>
          <w:szCs w:val="20"/>
        </w:rPr>
        <w:t>seeking help</w:t>
      </w:r>
      <w:r w:rsidRPr="009C6968">
        <w:rPr>
          <w:rStyle w:val="normaltextrun"/>
          <w:rFonts w:ascii="Arial" w:hAnsi="Arial" w:cs="Arial"/>
          <w:color w:val="000000"/>
          <w:szCs w:val="20"/>
        </w:rPr>
        <w:t xml:space="preserve">. </w:t>
      </w:r>
      <w:r>
        <w:rPr>
          <w:rStyle w:val="normaltextrun"/>
          <w:rFonts w:ascii="Arial" w:hAnsi="Arial" w:cs="Arial"/>
          <w:color w:val="000000"/>
          <w:szCs w:val="20"/>
        </w:rPr>
        <w:t>Keep in mind, t</w:t>
      </w:r>
      <w:r w:rsidRPr="009C6968">
        <w:rPr>
          <w:rStyle w:val="normaltextrun"/>
          <w:rFonts w:ascii="Arial" w:hAnsi="Arial" w:cs="Arial"/>
          <w:color w:val="000000"/>
          <w:szCs w:val="20"/>
        </w:rPr>
        <w:t>his is usually broader than just the mental health spectrum issues</w:t>
      </w:r>
      <w:r>
        <w:rPr>
          <w:rStyle w:val="normaltextrun"/>
          <w:rFonts w:ascii="Arial" w:hAnsi="Arial" w:cs="Arial"/>
          <w:color w:val="000000"/>
          <w:szCs w:val="20"/>
        </w:rPr>
        <w:t xml:space="preserve"> and can include other </w:t>
      </w:r>
      <w:r w:rsidRPr="009C6968">
        <w:rPr>
          <w:rStyle w:val="normaltextrun"/>
          <w:rFonts w:ascii="Arial" w:hAnsi="Arial" w:cs="Arial"/>
          <w:color w:val="000000"/>
          <w:szCs w:val="20"/>
        </w:rPr>
        <w:t xml:space="preserve">psychological, social, health, legal, </w:t>
      </w:r>
      <w:r>
        <w:rPr>
          <w:rStyle w:val="normaltextrun"/>
          <w:rFonts w:ascii="Arial" w:hAnsi="Arial" w:cs="Arial"/>
          <w:color w:val="000000"/>
          <w:szCs w:val="20"/>
        </w:rPr>
        <w:t xml:space="preserve">housing and </w:t>
      </w:r>
      <w:r w:rsidRPr="009C6968">
        <w:rPr>
          <w:rStyle w:val="normaltextrun"/>
          <w:rFonts w:ascii="Arial" w:hAnsi="Arial" w:cs="Arial"/>
          <w:color w:val="000000"/>
          <w:szCs w:val="20"/>
        </w:rPr>
        <w:t>financial needs.</w:t>
      </w:r>
      <w:r>
        <w:rPr>
          <w:rStyle w:val="normaltextrun"/>
          <w:rFonts w:ascii="Arial" w:hAnsi="Arial" w:cs="Arial"/>
          <w:color w:val="000000"/>
          <w:szCs w:val="20"/>
        </w:rPr>
        <w:t xml:space="preserve"> </w:t>
      </w:r>
      <w:r w:rsidRPr="009C6968">
        <w:rPr>
          <w:rStyle w:val="normaltextrun"/>
          <w:rFonts w:ascii="Arial" w:hAnsi="Arial" w:cs="Arial"/>
          <w:color w:val="000000"/>
          <w:szCs w:val="20"/>
        </w:rPr>
        <w:t>This is also an opportunity to start thinking about what will be recovery goals</w:t>
      </w:r>
      <w:r>
        <w:rPr>
          <w:rStyle w:val="normaltextrun"/>
          <w:rFonts w:ascii="Arial" w:hAnsi="Arial" w:cs="Arial"/>
          <w:color w:val="000000"/>
          <w:szCs w:val="20"/>
        </w:rPr>
        <w:t xml:space="preserve">. </w:t>
      </w:r>
    </w:p>
    <w:p w:rsidR="00A943A8" w:rsidP="00A943A8" w:rsidRDefault="00A943A8" w14:paraId="131D6CAC" w14:textId="09A6A003">
      <w:pPr>
        <w:ind w:firstLine="720"/>
        <w:rPr>
          <w:rFonts w:ascii="Arial" w:hAnsi="Arial" w:cs="Arial"/>
          <w:szCs w:val="20"/>
        </w:rPr>
      </w:pPr>
      <w:r w:rsidRPr="00A943A8">
        <w:rPr>
          <w:rFonts w:ascii="Arial" w:hAnsi="Arial" w:cs="Arial"/>
          <w:szCs w:val="20"/>
          <w:u w:val="single"/>
        </w:rPr>
        <w:t>Demographic</w:t>
      </w:r>
      <w:r>
        <w:rPr>
          <w:rFonts w:ascii="Arial" w:hAnsi="Arial" w:cs="Arial"/>
          <w:szCs w:val="20"/>
          <w:u w:val="single"/>
        </w:rPr>
        <w:t>s</w:t>
      </w:r>
    </w:p>
    <w:p w:rsidRPr="009C6968" w:rsidR="00A943A8" w:rsidP="00A943A8" w:rsidRDefault="00A943A8" w14:paraId="6ADEC8EA" w14:textId="77777777">
      <w:pPr>
        <w:ind w:left="1440"/>
        <w:rPr>
          <w:rFonts w:ascii="Arial" w:hAnsi="Arial" w:cs="Arial"/>
          <w:szCs w:val="20"/>
        </w:rPr>
      </w:pPr>
      <w:r w:rsidRPr="009C6968">
        <w:rPr>
          <w:rStyle w:val="normaltextrun"/>
          <w:rFonts w:ascii="Arial" w:hAnsi="Arial" w:cs="Arial"/>
          <w:szCs w:val="20"/>
        </w:rPr>
        <w:t>In addition to providing important information on aspects of the individual that</w:t>
      </w:r>
      <w:r>
        <w:rPr>
          <w:rStyle w:val="normaltextrun"/>
          <w:rFonts w:ascii="Arial" w:hAnsi="Arial" w:cs="Arial"/>
          <w:szCs w:val="20"/>
        </w:rPr>
        <w:t xml:space="preserve"> can</w:t>
      </w:r>
      <w:r w:rsidRPr="009C6968">
        <w:rPr>
          <w:rStyle w:val="normaltextrun"/>
          <w:rFonts w:ascii="Arial" w:hAnsi="Arial" w:cs="Arial"/>
          <w:szCs w:val="20"/>
        </w:rPr>
        <w:t xml:space="preserve"> impact their medical health</w:t>
      </w:r>
      <w:r>
        <w:rPr>
          <w:rStyle w:val="normaltextrun"/>
          <w:rFonts w:ascii="Arial" w:hAnsi="Arial" w:cs="Arial"/>
          <w:szCs w:val="20"/>
        </w:rPr>
        <w:t xml:space="preserve"> and treatment options</w:t>
      </w:r>
      <w:r w:rsidRPr="009C6968">
        <w:rPr>
          <w:rStyle w:val="normaltextrun"/>
          <w:rFonts w:ascii="Arial" w:hAnsi="Arial" w:cs="Arial"/>
          <w:szCs w:val="20"/>
        </w:rPr>
        <w:t>, this is also an opportunity to begin important conversations around which social determinants of health </w:t>
      </w:r>
      <w:r w:rsidRPr="009C6968">
        <w:rPr>
          <w:rStyle w:val="eop"/>
          <w:rFonts w:ascii="Arial" w:hAnsi="Arial" w:cs="Arial"/>
          <w:szCs w:val="20"/>
        </w:rPr>
        <w:t xml:space="preserve">​may be impacting the individual. </w:t>
      </w:r>
    </w:p>
    <w:p w:rsidRPr="00A943A8" w:rsidR="00A943A8" w:rsidP="00A943A8" w:rsidRDefault="00A943A8" w14:paraId="7FCEAF51" w14:textId="77777777">
      <w:pPr>
        <w:ind w:firstLine="720"/>
        <w:rPr>
          <w:rFonts w:ascii="Arial" w:hAnsi="Arial" w:cs="Arial"/>
          <w:szCs w:val="20"/>
          <w:u w:val="single"/>
        </w:rPr>
      </w:pPr>
      <w:r w:rsidRPr="00A943A8">
        <w:rPr>
          <w:rFonts w:ascii="Arial" w:hAnsi="Arial" w:cs="Arial"/>
          <w:szCs w:val="20"/>
          <w:u w:val="single"/>
        </w:rPr>
        <w:t xml:space="preserve">Referral source and other health care providers </w:t>
      </w:r>
    </w:p>
    <w:p w:rsidRPr="009C6968" w:rsidR="00A943A8" w:rsidP="00A943A8" w:rsidRDefault="00A943A8" w14:paraId="3728AF70" w14:textId="77777777">
      <w:pPr>
        <w:ind w:left="1440"/>
        <w:rPr>
          <w:rFonts w:ascii="Arial" w:hAnsi="Arial" w:cs="Arial"/>
          <w:szCs w:val="20"/>
        </w:rPr>
      </w:pPr>
      <w:r w:rsidRPr="009C6968">
        <w:rPr>
          <w:rStyle w:val="normaltextrun"/>
          <w:rFonts w:ascii="Arial" w:hAnsi="Arial" w:cs="Arial"/>
          <w:color w:val="000000"/>
          <w:szCs w:val="20"/>
        </w:rPr>
        <w:t>As part of continuity and collaboration of care it’s important to know and, when possible, receive consent to work with the referral source as well as other providers. </w:t>
      </w:r>
      <w:r w:rsidRPr="009C6968">
        <w:rPr>
          <w:rStyle w:val="eop"/>
          <w:rFonts w:ascii="Arial" w:hAnsi="Arial" w:cs="Arial"/>
          <w:color w:val="808080"/>
          <w:szCs w:val="20"/>
        </w:rPr>
        <w:t>​</w:t>
      </w:r>
    </w:p>
    <w:p w:rsidRPr="00A943A8" w:rsidR="00A943A8" w:rsidP="00A943A8" w:rsidRDefault="00A943A8" w14:paraId="2EDF1CA7" w14:textId="77777777">
      <w:pPr>
        <w:ind w:firstLine="720"/>
        <w:rPr>
          <w:rFonts w:ascii="Arial" w:hAnsi="Arial" w:cs="Arial"/>
          <w:szCs w:val="20"/>
          <w:u w:val="single"/>
        </w:rPr>
      </w:pPr>
      <w:r w:rsidRPr="00A943A8">
        <w:rPr>
          <w:rFonts w:ascii="Arial" w:hAnsi="Arial" w:cs="Arial"/>
          <w:szCs w:val="20"/>
          <w:u w:val="single"/>
        </w:rPr>
        <w:t xml:space="preserve">Individual’s strengths </w:t>
      </w:r>
    </w:p>
    <w:p w:rsidRPr="009C6968" w:rsidR="00A943A8" w:rsidP="00A943A8" w:rsidRDefault="00A943A8" w14:paraId="405AF8A7" w14:textId="148FCEAD">
      <w:pPr>
        <w:ind w:left="1440"/>
        <w:rPr>
          <w:rFonts w:ascii="Arial" w:hAnsi="Arial" w:cs="Arial"/>
          <w:szCs w:val="20"/>
        </w:rPr>
      </w:pPr>
      <w:r>
        <w:rPr>
          <w:rStyle w:val="normaltextrun"/>
          <w:rFonts w:ascii="Arial" w:hAnsi="Arial" w:cs="Arial"/>
          <w:color w:val="000000"/>
          <w:szCs w:val="20"/>
        </w:rPr>
        <w:t>Strengths</w:t>
      </w:r>
      <w:r w:rsidRPr="009C6968">
        <w:rPr>
          <w:rStyle w:val="normaltextrun"/>
          <w:rFonts w:ascii="Arial" w:hAnsi="Arial" w:cs="Arial"/>
          <w:color w:val="000000"/>
          <w:szCs w:val="20"/>
        </w:rPr>
        <w:t xml:space="preserve"> </w:t>
      </w:r>
      <w:r>
        <w:rPr>
          <w:rStyle w:val="normaltextrun"/>
          <w:rFonts w:ascii="Arial" w:hAnsi="Arial" w:cs="Arial"/>
          <w:color w:val="000000"/>
          <w:szCs w:val="20"/>
        </w:rPr>
        <w:t>are an important part of</w:t>
      </w:r>
      <w:r w:rsidRPr="009C6968">
        <w:rPr>
          <w:rStyle w:val="normaltextrun"/>
          <w:rFonts w:ascii="Arial" w:hAnsi="Arial" w:cs="Arial"/>
          <w:color w:val="000000"/>
          <w:szCs w:val="20"/>
        </w:rPr>
        <w:t xml:space="preserve"> assessment</w:t>
      </w:r>
      <w:r>
        <w:rPr>
          <w:rStyle w:val="normaltextrun"/>
          <w:rFonts w:ascii="Arial" w:hAnsi="Arial" w:cs="Arial"/>
          <w:color w:val="000000"/>
          <w:szCs w:val="20"/>
        </w:rPr>
        <w:t xml:space="preserve"> and a</w:t>
      </w:r>
      <w:r w:rsidRPr="009C6968">
        <w:rPr>
          <w:rFonts w:ascii="Arial" w:hAnsi="Arial" w:cs="Arial"/>
          <w:szCs w:val="20"/>
        </w:rPr>
        <w:t xml:space="preserve">ttention should be paid to exploring and understanding the </w:t>
      </w:r>
      <w:r>
        <w:rPr>
          <w:rFonts w:ascii="Arial" w:hAnsi="Arial" w:cs="Arial"/>
          <w:szCs w:val="20"/>
        </w:rPr>
        <w:t>i</w:t>
      </w:r>
      <w:r w:rsidRPr="009C6968">
        <w:rPr>
          <w:rFonts w:ascii="Arial" w:hAnsi="Arial" w:cs="Arial"/>
          <w:szCs w:val="20"/>
        </w:rPr>
        <w:t xml:space="preserve">ndividual’s abilities and skills, as well as getting to know their supports and how they utilize resources. It’s important to keep in mind some </w:t>
      </w:r>
      <w:r w:rsidR="00603ECD">
        <w:rPr>
          <w:rFonts w:ascii="Arial" w:hAnsi="Arial" w:cs="Arial"/>
          <w:szCs w:val="20"/>
        </w:rPr>
        <w:t>i</w:t>
      </w:r>
      <w:r w:rsidRPr="009C6968">
        <w:rPr>
          <w:rFonts w:ascii="Arial" w:hAnsi="Arial" w:cs="Arial"/>
          <w:szCs w:val="20"/>
        </w:rPr>
        <w:t>ndividuals may not see their own strengths and so extra work may be needed to help them discover these.  This may include reframing past experiences to be affirming of their strengths instead of deficits.  Strength</w:t>
      </w:r>
      <w:r w:rsidRPr="009C6968">
        <w:rPr>
          <w:rFonts w:ascii="Cambria Math" w:hAnsi="Cambria Math" w:cs="Cambria Math"/>
          <w:szCs w:val="20"/>
        </w:rPr>
        <w:t>‐</w:t>
      </w:r>
      <w:r w:rsidRPr="009C6968">
        <w:rPr>
          <w:rFonts w:ascii="Arial" w:hAnsi="Arial" w:cs="Arial"/>
          <w:szCs w:val="20"/>
        </w:rPr>
        <w:t xml:space="preserve">based assessment should begin with identifying the individual’s most important recovery goals </w:t>
      </w:r>
      <w:r w:rsidR="00603ECD">
        <w:rPr>
          <w:rFonts w:ascii="Arial" w:hAnsi="Arial" w:cs="Arial"/>
          <w:szCs w:val="20"/>
        </w:rPr>
        <w:t xml:space="preserve">for a life worth living. </w:t>
      </w:r>
    </w:p>
    <w:p w:rsidRPr="00A943A8" w:rsidR="00A943A8" w:rsidP="00A943A8" w:rsidRDefault="00A943A8" w14:paraId="7D01EB2B" w14:textId="77777777">
      <w:pPr>
        <w:ind w:firstLine="720"/>
        <w:rPr>
          <w:rFonts w:ascii="Arial" w:hAnsi="Arial" w:cs="Arial"/>
          <w:szCs w:val="20"/>
          <w:u w:val="single"/>
        </w:rPr>
      </w:pPr>
      <w:r w:rsidRPr="00A943A8">
        <w:rPr>
          <w:rFonts w:ascii="Arial" w:hAnsi="Arial" w:cs="Arial"/>
          <w:szCs w:val="20"/>
          <w:u w:val="single"/>
        </w:rPr>
        <w:t xml:space="preserve">Current mental status </w:t>
      </w:r>
    </w:p>
    <w:p w:rsidR="00A943A8" w:rsidP="00A943A8" w:rsidRDefault="00A943A8" w14:paraId="4DA7BBEB" w14:textId="13BE0333">
      <w:pPr>
        <w:ind w:left="1440"/>
        <w:rPr>
          <w:rStyle w:val="normaltextrun"/>
          <w:rFonts w:ascii="Arial" w:hAnsi="Arial" w:cs="Arial"/>
          <w:color w:val="000000"/>
          <w:szCs w:val="20"/>
        </w:rPr>
      </w:pPr>
      <w:r w:rsidRPr="009C6968">
        <w:rPr>
          <w:rStyle w:val="normaltextrun"/>
          <w:rFonts w:ascii="Arial" w:hAnsi="Arial" w:cs="Arial"/>
          <w:color w:val="000000"/>
          <w:szCs w:val="20"/>
        </w:rPr>
        <w:t xml:space="preserve">A crucial component of the assessment process is the evaluation of the </w:t>
      </w:r>
      <w:r>
        <w:rPr>
          <w:rStyle w:val="normaltextrun"/>
          <w:rFonts w:ascii="Arial" w:hAnsi="Arial" w:cs="Arial"/>
          <w:color w:val="000000"/>
          <w:szCs w:val="20"/>
        </w:rPr>
        <w:t>i</w:t>
      </w:r>
      <w:r w:rsidRPr="009C6968">
        <w:rPr>
          <w:rStyle w:val="normaltextrun"/>
          <w:rFonts w:ascii="Arial" w:hAnsi="Arial" w:cs="Arial"/>
          <w:color w:val="000000"/>
          <w:szCs w:val="20"/>
        </w:rPr>
        <w:t>ndividual’s mental state and presentation during the session</w:t>
      </w:r>
      <w:r>
        <w:rPr>
          <w:rStyle w:val="normaltextrun"/>
          <w:rFonts w:ascii="Arial" w:hAnsi="Arial" w:cs="Arial"/>
          <w:color w:val="000000"/>
          <w:szCs w:val="20"/>
        </w:rPr>
        <w:t xml:space="preserve">.  This is often obtained through observation and is a clinical impression.  The </w:t>
      </w:r>
      <w:r w:rsidRPr="009C6968">
        <w:rPr>
          <w:rStyle w:val="normaltextrun"/>
          <w:rFonts w:ascii="Arial" w:hAnsi="Arial" w:cs="Arial"/>
          <w:color w:val="000000"/>
          <w:szCs w:val="20"/>
        </w:rPr>
        <w:t xml:space="preserve">Mental Status </w:t>
      </w:r>
      <w:proofErr w:type="spellStart"/>
      <w:proofErr w:type="gramStart"/>
      <w:r w:rsidRPr="009C6968">
        <w:rPr>
          <w:rStyle w:val="normaltextrun"/>
          <w:rFonts w:ascii="Arial" w:hAnsi="Arial" w:cs="Arial"/>
          <w:color w:val="000000"/>
          <w:szCs w:val="20"/>
        </w:rPr>
        <w:t>Exam</w:t>
      </w:r>
      <w:r w:rsidR="00603ECD">
        <w:rPr>
          <w:rStyle w:val="normaltextrun"/>
          <w:rFonts w:ascii="Arial" w:hAnsi="Arial" w:cs="Arial"/>
          <w:color w:val="000000"/>
          <w:szCs w:val="20"/>
        </w:rPr>
        <w:t>,</w:t>
      </w:r>
      <w:r>
        <w:rPr>
          <w:rStyle w:val="normaltextrun"/>
          <w:rFonts w:ascii="Arial" w:hAnsi="Arial" w:cs="Arial"/>
          <w:color w:val="000000"/>
          <w:szCs w:val="20"/>
        </w:rPr>
        <w:t>discussed</w:t>
      </w:r>
      <w:proofErr w:type="spellEnd"/>
      <w:proofErr w:type="gramEnd"/>
      <w:r>
        <w:rPr>
          <w:rStyle w:val="normaltextrun"/>
          <w:rFonts w:ascii="Arial" w:hAnsi="Arial" w:cs="Arial"/>
          <w:color w:val="000000"/>
          <w:szCs w:val="20"/>
        </w:rPr>
        <w:t xml:space="preserve"> </w:t>
      </w:r>
      <w:r w:rsidRPr="00A943A8">
        <w:rPr>
          <w:rStyle w:val="normaltextrun"/>
          <w:rFonts w:ascii="Arial" w:hAnsi="Arial" w:cs="Arial"/>
          <w:color w:val="000000"/>
          <w:szCs w:val="20"/>
        </w:rPr>
        <w:t>above</w:t>
      </w:r>
      <w:r>
        <w:rPr>
          <w:rStyle w:val="normaltextrun"/>
          <w:rFonts w:ascii="Arial" w:hAnsi="Arial" w:cs="Arial"/>
          <w:color w:val="000000"/>
          <w:szCs w:val="20"/>
        </w:rPr>
        <w:t>,</w:t>
      </w:r>
      <w:r w:rsidRPr="00A943A8">
        <w:rPr>
          <w:rStyle w:val="normaltextrun"/>
          <w:rFonts w:ascii="Arial" w:hAnsi="Arial" w:cs="Arial"/>
          <w:color w:val="000000"/>
          <w:szCs w:val="20"/>
        </w:rPr>
        <w:t xml:space="preserve"> is an</w:t>
      </w:r>
      <w:r>
        <w:rPr>
          <w:rStyle w:val="normaltextrun"/>
          <w:rFonts w:ascii="Arial" w:hAnsi="Arial" w:cs="Arial"/>
          <w:color w:val="000000"/>
          <w:szCs w:val="20"/>
        </w:rPr>
        <w:t xml:space="preserve"> example of a structured and broad assessment of multiple components of someone’s mental status, appearance, and behaviour.  </w:t>
      </w:r>
    </w:p>
    <w:p w:rsidRPr="00A943A8" w:rsidR="00A943A8" w:rsidP="00A943A8" w:rsidRDefault="00A943A8" w14:paraId="36E10468" w14:textId="77777777">
      <w:pPr>
        <w:ind w:firstLine="720"/>
        <w:rPr>
          <w:rFonts w:ascii="Arial" w:hAnsi="Arial" w:cs="Arial"/>
          <w:szCs w:val="20"/>
          <w:u w:val="single"/>
        </w:rPr>
      </w:pPr>
      <w:r w:rsidRPr="00A943A8">
        <w:rPr>
          <w:rFonts w:ascii="Arial" w:hAnsi="Arial" w:cs="Arial"/>
          <w:szCs w:val="20"/>
          <w:u w:val="single"/>
        </w:rPr>
        <w:t>Insight and judgement</w:t>
      </w:r>
    </w:p>
    <w:p w:rsidRPr="009C6968" w:rsidR="00A943A8" w:rsidP="00A943A8" w:rsidRDefault="00A943A8" w14:paraId="7172E20B" w14:textId="77777777">
      <w:pPr>
        <w:ind w:left="1440"/>
        <w:rPr>
          <w:rFonts w:ascii="Arial" w:hAnsi="Arial" w:cs="Arial"/>
          <w:szCs w:val="20"/>
        </w:rPr>
      </w:pPr>
      <w:r w:rsidRPr="009C6968">
        <w:rPr>
          <w:rStyle w:val="normaltextrun"/>
          <w:rFonts w:ascii="Arial" w:hAnsi="Arial" w:cs="Arial"/>
          <w:color w:val="000000"/>
          <w:szCs w:val="20"/>
        </w:rPr>
        <w:t>During th</w:t>
      </w:r>
      <w:r>
        <w:rPr>
          <w:rStyle w:val="normaltextrun"/>
          <w:rFonts w:ascii="Arial" w:hAnsi="Arial" w:cs="Arial"/>
          <w:color w:val="000000"/>
          <w:szCs w:val="20"/>
        </w:rPr>
        <w:t xml:space="preserve">e assessment </w:t>
      </w:r>
      <w:r w:rsidRPr="009C6968">
        <w:rPr>
          <w:rStyle w:val="normaltextrun"/>
          <w:rFonts w:ascii="Arial" w:hAnsi="Arial" w:cs="Arial"/>
          <w:color w:val="000000"/>
          <w:szCs w:val="20"/>
        </w:rPr>
        <w:t xml:space="preserve">process clinicians are also gathering an impression of the </w:t>
      </w:r>
      <w:r>
        <w:rPr>
          <w:rStyle w:val="normaltextrun"/>
          <w:rFonts w:ascii="Arial" w:hAnsi="Arial" w:cs="Arial"/>
          <w:color w:val="000000"/>
          <w:szCs w:val="20"/>
        </w:rPr>
        <w:t>i</w:t>
      </w:r>
      <w:r w:rsidRPr="009C6968">
        <w:rPr>
          <w:rStyle w:val="normaltextrun"/>
          <w:rFonts w:ascii="Arial" w:hAnsi="Arial" w:cs="Arial"/>
          <w:color w:val="000000"/>
          <w:szCs w:val="20"/>
        </w:rPr>
        <w:t>ndividual's insight into their needs and their judgment.</w:t>
      </w:r>
      <w:r>
        <w:rPr>
          <w:rStyle w:val="normaltextrun"/>
          <w:rFonts w:ascii="Arial" w:hAnsi="Arial" w:cs="Arial"/>
          <w:color w:val="000000"/>
          <w:szCs w:val="20"/>
        </w:rPr>
        <w:t xml:space="preserve"> Both acutely at the time of the session and more general impressions.  </w:t>
      </w:r>
      <w:r w:rsidRPr="009C6968">
        <w:rPr>
          <w:rStyle w:val="normaltextrun"/>
          <w:rFonts w:ascii="Arial" w:hAnsi="Arial" w:cs="Arial"/>
          <w:color w:val="000000"/>
          <w:szCs w:val="20"/>
        </w:rPr>
        <w:t xml:space="preserve">It should be noted that these factors may be affected by intoxication or withdrawal from substances. </w:t>
      </w:r>
    </w:p>
    <w:p w:rsidR="00316954" w:rsidP="00A943A8" w:rsidRDefault="00316954" w14:paraId="45AEEB2F" w14:textId="77777777">
      <w:pPr>
        <w:ind w:firstLine="720"/>
        <w:rPr>
          <w:rFonts w:ascii="Arial" w:hAnsi="Arial" w:cs="Arial"/>
          <w:szCs w:val="20"/>
          <w:u w:val="single"/>
        </w:rPr>
      </w:pPr>
    </w:p>
    <w:p w:rsidR="00316954" w:rsidP="00A943A8" w:rsidRDefault="00316954" w14:paraId="131A4510" w14:textId="77777777">
      <w:pPr>
        <w:ind w:firstLine="720"/>
        <w:rPr>
          <w:rFonts w:ascii="Arial" w:hAnsi="Arial" w:cs="Arial"/>
          <w:szCs w:val="20"/>
          <w:u w:val="single"/>
        </w:rPr>
      </w:pPr>
    </w:p>
    <w:p w:rsidRPr="00A943A8" w:rsidR="00A943A8" w:rsidP="00A943A8" w:rsidRDefault="00A943A8" w14:paraId="5F56BF26" w14:textId="62813D51">
      <w:pPr>
        <w:ind w:firstLine="720"/>
        <w:rPr>
          <w:rFonts w:ascii="Arial" w:hAnsi="Arial" w:cs="Arial"/>
          <w:szCs w:val="20"/>
          <w:u w:val="single"/>
        </w:rPr>
      </w:pPr>
      <w:r w:rsidRPr="00A943A8">
        <w:rPr>
          <w:rFonts w:ascii="Arial" w:hAnsi="Arial" w:cs="Arial"/>
          <w:szCs w:val="20"/>
          <w:u w:val="single"/>
        </w:rPr>
        <w:lastRenderedPageBreak/>
        <w:t xml:space="preserve">Medical (physical) history </w:t>
      </w:r>
    </w:p>
    <w:p w:rsidRPr="009C6968" w:rsidR="00A943A8" w:rsidP="00A943A8" w:rsidRDefault="00A943A8" w14:paraId="1DEFF816" w14:textId="77777777">
      <w:pPr>
        <w:ind w:left="1440"/>
        <w:rPr>
          <w:rFonts w:ascii="Arial" w:hAnsi="Arial" w:cs="Arial"/>
          <w:szCs w:val="20"/>
        </w:rPr>
      </w:pPr>
      <w:r w:rsidRPr="009C6968">
        <w:rPr>
          <w:rFonts w:ascii="Arial" w:hAnsi="Arial" w:cs="Arial"/>
          <w:szCs w:val="20"/>
        </w:rPr>
        <w:t>Comprehensive assessments should also incorporate information on current and past medical concerns, often collected from collateral sources including specialists.  It is important to review if there are medical co-morbidities or other underlying physical health issues as these too can have an impact on the identification of, and nature, severity and course of mental health spectrum difficulties.  Much like the interplay of mental illness and substance use – the impact of physical health concerns can precipitate, mimic, mask or exacerbate co-occurring disorders and vice versa.  For example, in individuals with poorly managed diabetes the changes in blood sugar levels can lead to mood dysregulation or worsening symptoms of anxiety.  These levels may be further impacted if there is alcohol use, which may mean different interventions are needed to address the concerns.   ​</w:t>
      </w:r>
    </w:p>
    <w:p w:rsidRPr="00A943A8" w:rsidR="00A943A8" w:rsidP="00A943A8" w:rsidRDefault="00A943A8" w14:paraId="1A0D3152" w14:textId="5D9A56A7">
      <w:pPr>
        <w:ind w:firstLine="720"/>
        <w:rPr>
          <w:rFonts w:ascii="Arial" w:hAnsi="Arial" w:cs="Arial"/>
          <w:szCs w:val="20"/>
          <w:u w:val="single"/>
        </w:rPr>
      </w:pPr>
      <w:r w:rsidRPr="00A943A8">
        <w:rPr>
          <w:rFonts w:ascii="Arial" w:hAnsi="Arial" w:cs="Arial"/>
          <w:szCs w:val="20"/>
          <w:u w:val="single"/>
        </w:rPr>
        <w:t>Suicide and other risk assessment</w:t>
      </w:r>
    </w:p>
    <w:p w:rsidR="00A943A8" w:rsidP="00A943A8" w:rsidRDefault="00A943A8" w14:paraId="0729DBA7" w14:textId="77777777">
      <w:pPr>
        <w:ind w:left="1440"/>
        <w:rPr>
          <w:rFonts w:ascii="Arial" w:hAnsi="Arial" w:cs="Arial"/>
          <w:szCs w:val="20"/>
        </w:rPr>
      </w:pPr>
      <w:r>
        <w:rPr>
          <w:rFonts w:ascii="Arial" w:hAnsi="Arial" w:cs="Arial"/>
          <w:szCs w:val="20"/>
        </w:rPr>
        <w:t xml:space="preserve">Full suicide risk assessment is part of a comprehensive assessment and goes beyond asking if the person is suicidal at the moment.  It includes risk and protective factors, current and historic specific suicidal inquiry including attempts, plans and intent, collateral information and safety and risk planning.  Assessing for other risk factors such as aggression and intent to harm others is also important for the safety of the individual and others.  Please see your SDO policy for further information and practice expectations.  </w:t>
      </w:r>
    </w:p>
    <w:p w:rsidRPr="00A943A8" w:rsidR="00A943A8" w:rsidP="00A943A8" w:rsidRDefault="00A943A8" w14:paraId="6BDC465E" w14:textId="04FB2B8C">
      <w:pPr>
        <w:ind w:firstLine="720"/>
        <w:rPr>
          <w:rFonts w:ascii="Arial" w:hAnsi="Arial" w:cs="Arial"/>
          <w:szCs w:val="20"/>
          <w:u w:val="single"/>
        </w:rPr>
      </w:pPr>
      <w:r w:rsidRPr="00A943A8">
        <w:rPr>
          <w:rFonts w:ascii="Arial" w:hAnsi="Arial" w:cs="Arial"/>
          <w:szCs w:val="20"/>
          <w:u w:val="single"/>
        </w:rPr>
        <w:t>Personal and family history</w:t>
      </w:r>
    </w:p>
    <w:p w:rsidRPr="009C6968" w:rsidR="00A943A8" w:rsidP="00A943A8" w:rsidRDefault="00A943A8" w14:paraId="7C8486E5" w14:textId="77777777">
      <w:pPr>
        <w:ind w:left="1440"/>
        <w:rPr>
          <w:rFonts w:ascii="Arial" w:hAnsi="Arial" w:cs="Arial"/>
          <w:szCs w:val="20"/>
        </w:rPr>
      </w:pPr>
      <w:r>
        <w:rPr>
          <w:rFonts w:ascii="Arial" w:hAnsi="Arial" w:cs="Arial"/>
          <w:szCs w:val="20"/>
        </w:rPr>
        <w:t>This section of the assessment will cover a large range of topics including: s</w:t>
      </w:r>
      <w:r w:rsidRPr="009C6968">
        <w:rPr>
          <w:rFonts w:ascii="Arial" w:hAnsi="Arial" w:cs="Arial"/>
          <w:szCs w:val="20"/>
        </w:rPr>
        <w:t>ocial determinants of health</w:t>
      </w:r>
      <w:r>
        <w:rPr>
          <w:rFonts w:ascii="Arial" w:hAnsi="Arial" w:cs="Arial"/>
          <w:szCs w:val="20"/>
        </w:rPr>
        <w:t>, self and family history of mental health spectrum difficulties, family/relationship and social dynamics and needs, access to r</w:t>
      </w:r>
      <w:r w:rsidRPr="009C6968">
        <w:rPr>
          <w:rFonts w:ascii="Arial" w:hAnsi="Arial" w:cs="Arial"/>
          <w:szCs w:val="20"/>
        </w:rPr>
        <w:t>esources and supports</w:t>
      </w:r>
      <w:r>
        <w:rPr>
          <w:rFonts w:ascii="Arial" w:hAnsi="Arial" w:cs="Arial"/>
          <w:szCs w:val="20"/>
        </w:rPr>
        <w:t>, work and education history, legal history, s</w:t>
      </w:r>
      <w:r w:rsidRPr="009C6968">
        <w:rPr>
          <w:rFonts w:ascii="Arial" w:hAnsi="Arial" w:cs="Arial"/>
          <w:szCs w:val="20"/>
        </w:rPr>
        <w:t xml:space="preserve">piritual or religious </w:t>
      </w:r>
      <w:r>
        <w:rPr>
          <w:rFonts w:ascii="Arial" w:hAnsi="Arial" w:cs="Arial"/>
          <w:szCs w:val="20"/>
        </w:rPr>
        <w:t>affiliation, cu</w:t>
      </w:r>
      <w:r w:rsidRPr="009C6968">
        <w:rPr>
          <w:rFonts w:ascii="Arial" w:hAnsi="Arial" w:cs="Arial"/>
          <w:szCs w:val="20"/>
        </w:rPr>
        <w:t xml:space="preserve">ltural </w:t>
      </w:r>
      <w:r>
        <w:rPr>
          <w:rFonts w:ascii="Arial" w:hAnsi="Arial" w:cs="Arial"/>
          <w:szCs w:val="20"/>
        </w:rPr>
        <w:t xml:space="preserve">considerations, </w:t>
      </w:r>
      <w:r w:rsidRPr="009C6968">
        <w:rPr>
          <w:rFonts w:ascii="Arial" w:hAnsi="Arial" w:cs="Arial"/>
          <w:szCs w:val="20"/>
        </w:rPr>
        <w:t>and linguistic needs</w:t>
      </w:r>
    </w:p>
    <w:p w:rsidRPr="00A943A8" w:rsidR="00A943A8" w:rsidP="00A943A8" w:rsidRDefault="00A943A8" w14:paraId="0337FE0D" w14:textId="51E0F235">
      <w:pPr>
        <w:ind w:left="720"/>
        <w:rPr>
          <w:rFonts w:ascii="Arial" w:hAnsi="Arial" w:cs="Arial"/>
          <w:szCs w:val="20"/>
          <w:u w:val="single"/>
        </w:rPr>
      </w:pPr>
      <w:r w:rsidRPr="00A943A8">
        <w:rPr>
          <w:rFonts w:ascii="Arial" w:hAnsi="Arial" w:cs="Arial"/>
          <w:szCs w:val="20"/>
          <w:u w:val="single"/>
        </w:rPr>
        <w:t>Functional assessment and functional analysis of mental health spectrum</w:t>
      </w:r>
      <w:r>
        <w:rPr>
          <w:rFonts w:ascii="Arial" w:hAnsi="Arial" w:cs="Arial"/>
          <w:szCs w:val="20"/>
          <w:u w:val="single"/>
        </w:rPr>
        <w:t xml:space="preserve"> concerns</w:t>
      </w:r>
    </w:p>
    <w:p w:rsidR="00316954" w:rsidP="00A943A8" w:rsidRDefault="00A943A8" w14:paraId="0F64CD55" w14:textId="77777777">
      <w:pPr>
        <w:ind w:left="1440"/>
        <w:rPr>
          <w:rFonts w:ascii="Arial" w:hAnsi="Arial" w:cs="Arial"/>
          <w:szCs w:val="20"/>
        </w:rPr>
      </w:pPr>
      <w:r w:rsidRPr="009C6968">
        <w:rPr>
          <w:rFonts w:ascii="Arial" w:hAnsi="Arial" w:cs="Arial"/>
          <w:szCs w:val="20"/>
        </w:rPr>
        <w:t xml:space="preserve">Building on the information already gathered, the </w:t>
      </w:r>
      <w:r>
        <w:rPr>
          <w:rFonts w:ascii="Arial" w:hAnsi="Arial" w:cs="Arial"/>
          <w:szCs w:val="20"/>
        </w:rPr>
        <w:t>f</w:t>
      </w:r>
      <w:r w:rsidRPr="009C6968">
        <w:rPr>
          <w:rFonts w:ascii="Arial" w:hAnsi="Arial" w:cs="Arial"/>
          <w:szCs w:val="20"/>
        </w:rPr>
        <w:t xml:space="preserve">unctional </w:t>
      </w:r>
      <w:r>
        <w:rPr>
          <w:rFonts w:ascii="Arial" w:hAnsi="Arial" w:cs="Arial"/>
          <w:szCs w:val="20"/>
        </w:rPr>
        <w:t>a</w:t>
      </w:r>
      <w:r w:rsidRPr="009C6968">
        <w:rPr>
          <w:rFonts w:ascii="Arial" w:hAnsi="Arial" w:cs="Arial"/>
          <w:szCs w:val="20"/>
        </w:rPr>
        <w:t xml:space="preserve">ssessment </w:t>
      </w:r>
      <w:r>
        <w:rPr>
          <w:rFonts w:ascii="Arial" w:hAnsi="Arial" w:cs="Arial"/>
          <w:szCs w:val="20"/>
        </w:rPr>
        <w:t>and functional analysis</w:t>
      </w:r>
      <w:r w:rsidRPr="009C6968">
        <w:rPr>
          <w:rFonts w:ascii="Arial" w:hAnsi="Arial" w:cs="Arial"/>
          <w:szCs w:val="20"/>
        </w:rPr>
        <w:t xml:space="preserve"> </w:t>
      </w:r>
      <w:r>
        <w:rPr>
          <w:rFonts w:ascii="Arial" w:hAnsi="Arial" w:cs="Arial"/>
          <w:szCs w:val="20"/>
        </w:rPr>
        <w:t>are</w:t>
      </w:r>
      <w:r w:rsidRPr="009C6968">
        <w:rPr>
          <w:rFonts w:ascii="Arial" w:hAnsi="Arial" w:cs="Arial"/>
          <w:szCs w:val="20"/>
        </w:rPr>
        <w:t xml:space="preserve"> often </w:t>
      </w:r>
      <w:r>
        <w:rPr>
          <w:rFonts w:ascii="Arial" w:hAnsi="Arial" w:cs="Arial"/>
          <w:szCs w:val="20"/>
        </w:rPr>
        <w:t>some</w:t>
      </w:r>
      <w:r w:rsidRPr="009C6968">
        <w:rPr>
          <w:rFonts w:ascii="Arial" w:hAnsi="Arial" w:cs="Arial"/>
          <w:szCs w:val="20"/>
        </w:rPr>
        <w:t xml:space="preserve"> of the most detailed sections of the assessment</w:t>
      </w:r>
      <w:r>
        <w:rPr>
          <w:rFonts w:ascii="Arial" w:hAnsi="Arial" w:cs="Arial"/>
          <w:szCs w:val="20"/>
        </w:rPr>
        <w:t xml:space="preserve"> and pull together the history and current experiences of substance use/addictive behaviours and mental health concerns including trauma. </w:t>
      </w:r>
    </w:p>
    <w:p w:rsidR="00316954" w:rsidP="00A943A8" w:rsidRDefault="00A943A8" w14:paraId="2CCCACDF" w14:textId="77777777">
      <w:pPr>
        <w:ind w:left="1440"/>
        <w:rPr>
          <w:rFonts w:ascii="Arial" w:hAnsi="Arial" w:cs="Arial"/>
          <w:szCs w:val="20"/>
        </w:rPr>
      </w:pPr>
      <w:r>
        <w:rPr>
          <w:rFonts w:ascii="Arial" w:hAnsi="Arial" w:cs="Arial"/>
          <w:szCs w:val="20"/>
        </w:rPr>
        <w:t>T</w:t>
      </w:r>
      <w:r w:rsidRPr="009C6968">
        <w:rPr>
          <w:rFonts w:ascii="Arial" w:hAnsi="Arial" w:cs="Arial"/>
          <w:szCs w:val="20"/>
        </w:rPr>
        <w:t>his can include</w:t>
      </w:r>
      <w:r>
        <w:rPr>
          <w:rFonts w:ascii="Arial" w:hAnsi="Arial" w:cs="Arial"/>
          <w:szCs w:val="20"/>
        </w:rPr>
        <w:t xml:space="preserve"> details of</w:t>
      </w:r>
      <w:r w:rsidRPr="009C6968">
        <w:rPr>
          <w:rFonts w:ascii="Arial" w:hAnsi="Arial" w:cs="Arial"/>
          <w:szCs w:val="20"/>
        </w:rPr>
        <w:t xml:space="preserve"> symptom experiences</w:t>
      </w:r>
      <w:r>
        <w:rPr>
          <w:rFonts w:ascii="Arial" w:hAnsi="Arial" w:cs="Arial"/>
          <w:szCs w:val="20"/>
        </w:rPr>
        <w:t xml:space="preserve"> and information on the </w:t>
      </w:r>
      <w:r w:rsidRPr="009C6968">
        <w:rPr>
          <w:rFonts w:ascii="Arial" w:hAnsi="Arial" w:cs="Arial"/>
          <w:szCs w:val="20"/>
        </w:rPr>
        <w:t>onset</w:t>
      </w:r>
      <w:r>
        <w:rPr>
          <w:rFonts w:ascii="Arial" w:hAnsi="Arial" w:cs="Arial"/>
          <w:szCs w:val="20"/>
        </w:rPr>
        <w:t xml:space="preserve">, </w:t>
      </w:r>
      <w:r w:rsidRPr="009C6968">
        <w:rPr>
          <w:rFonts w:ascii="Arial" w:hAnsi="Arial" w:cs="Arial"/>
          <w:szCs w:val="20"/>
        </w:rPr>
        <w:t>influencing factors, frequency, intensity and impact</w:t>
      </w:r>
      <w:r>
        <w:rPr>
          <w:rFonts w:ascii="Arial" w:hAnsi="Arial" w:cs="Arial"/>
          <w:szCs w:val="20"/>
        </w:rPr>
        <w:t xml:space="preserve"> of symptoms. Also explore </w:t>
      </w:r>
      <w:r w:rsidRPr="009C6968">
        <w:rPr>
          <w:rFonts w:ascii="Arial" w:hAnsi="Arial" w:cs="Arial"/>
          <w:szCs w:val="20"/>
        </w:rPr>
        <w:t>existing diagnoses or past diagnose</w:t>
      </w:r>
      <w:r>
        <w:rPr>
          <w:rFonts w:ascii="Arial" w:hAnsi="Arial" w:cs="Arial"/>
          <w:szCs w:val="20"/>
        </w:rPr>
        <w:t>s, history of</w:t>
      </w:r>
      <w:r w:rsidRPr="009C6968">
        <w:rPr>
          <w:rFonts w:ascii="Arial" w:hAnsi="Arial" w:cs="Arial"/>
          <w:szCs w:val="20"/>
        </w:rPr>
        <w:t xml:space="preserve"> system involvement including acute and community care</w:t>
      </w:r>
      <w:r>
        <w:rPr>
          <w:rFonts w:ascii="Arial" w:hAnsi="Arial" w:cs="Arial"/>
          <w:szCs w:val="20"/>
        </w:rPr>
        <w:t xml:space="preserve"> and </w:t>
      </w:r>
      <w:r w:rsidRPr="009C6968">
        <w:rPr>
          <w:rFonts w:ascii="Arial" w:hAnsi="Arial" w:cs="Arial"/>
          <w:szCs w:val="20"/>
        </w:rPr>
        <w:t xml:space="preserve">past recovery interventions including medications and why these were successful or unsuccessful. </w:t>
      </w:r>
    </w:p>
    <w:p w:rsidR="00A943A8" w:rsidP="00A943A8" w:rsidRDefault="00A943A8" w14:paraId="1619D9C5" w14:textId="2925DE44">
      <w:pPr>
        <w:ind w:left="1440"/>
        <w:rPr>
          <w:rFonts w:ascii="Arial" w:hAnsi="Arial" w:cs="Arial"/>
          <w:szCs w:val="20"/>
        </w:rPr>
      </w:pPr>
      <w:r w:rsidRPr="009C6968">
        <w:rPr>
          <w:rFonts w:ascii="Arial" w:hAnsi="Arial" w:cs="Arial"/>
          <w:szCs w:val="20"/>
        </w:rPr>
        <w:t xml:space="preserve">It is also important to gain an understanding of the range of substances currently used, the quantity and frequency of use, duration of use, previous substance-related problems, circumstances and risk of use. </w:t>
      </w:r>
      <w:r>
        <w:rPr>
          <w:rFonts w:ascii="Arial" w:hAnsi="Arial" w:cs="Arial"/>
          <w:szCs w:val="20"/>
        </w:rPr>
        <w:t xml:space="preserve">Exploration of substance use should also look to understand how a person’s use developed over time, periods of abstinence, the role the substance use or addictive behaviours play in their </w:t>
      </w:r>
      <w:r>
        <w:rPr>
          <w:rFonts w:ascii="Arial" w:hAnsi="Arial" w:cs="Arial"/>
          <w:szCs w:val="20"/>
        </w:rPr>
        <w:lastRenderedPageBreak/>
        <w:t xml:space="preserve">lives, current situational and contextual factors that maintain use behaviours and how these interact in relation to other mental health difficulties.  </w:t>
      </w:r>
    </w:p>
    <w:p w:rsidRPr="009C6968" w:rsidR="00A943A8" w:rsidP="00A943A8" w:rsidRDefault="00A943A8" w14:paraId="78C41203" w14:textId="77777777">
      <w:pPr>
        <w:ind w:left="1440"/>
        <w:rPr>
          <w:rFonts w:ascii="Arial" w:hAnsi="Arial" w:cs="Arial"/>
          <w:szCs w:val="20"/>
        </w:rPr>
      </w:pPr>
      <w:r w:rsidRPr="009C6968">
        <w:rPr>
          <w:rFonts w:ascii="Arial" w:hAnsi="Arial" w:cs="Arial"/>
          <w:szCs w:val="20"/>
        </w:rPr>
        <w:t xml:space="preserve">The impact of </w:t>
      </w:r>
      <w:r>
        <w:rPr>
          <w:rFonts w:ascii="Arial" w:hAnsi="Arial" w:cs="Arial"/>
          <w:szCs w:val="20"/>
        </w:rPr>
        <w:t xml:space="preserve">co-occurring </w:t>
      </w:r>
      <w:r w:rsidRPr="009C6968">
        <w:rPr>
          <w:rFonts w:ascii="Arial" w:hAnsi="Arial" w:cs="Arial"/>
          <w:szCs w:val="20"/>
        </w:rPr>
        <w:t xml:space="preserve">mental health and substance use disorders on a person’s life </w:t>
      </w:r>
      <w:r>
        <w:rPr>
          <w:rFonts w:ascii="Arial" w:hAnsi="Arial" w:cs="Arial"/>
          <w:szCs w:val="20"/>
        </w:rPr>
        <w:t xml:space="preserve">will also have </w:t>
      </w:r>
      <w:r w:rsidRPr="009C6968">
        <w:rPr>
          <w:rFonts w:ascii="Arial" w:hAnsi="Arial" w:cs="Arial"/>
          <w:szCs w:val="20"/>
        </w:rPr>
        <w:t>interactive effects on each</w:t>
      </w:r>
      <w:r>
        <w:rPr>
          <w:rFonts w:ascii="Arial" w:hAnsi="Arial" w:cs="Arial"/>
          <w:szCs w:val="20"/>
        </w:rPr>
        <w:t xml:space="preserve"> </w:t>
      </w:r>
      <w:r w:rsidRPr="009C6968">
        <w:rPr>
          <w:rFonts w:ascii="Arial" w:hAnsi="Arial" w:cs="Arial"/>
          <w:szCs w:val="20"/>
        </w:rPr>
        <w:t xml:space="preserve">other in complex ways, which is why it is important to examine each illness not only on its own but in relation to the others. Figuring out which interaction effects are present can be the most challenging part of the assessment and is usually an ongoing process as the interactions are dynamic, fluid and change over time. Often there is at least </w:t>
      </w:r>
      <w:r>
        <w:rPr>
          <w:rFonts w:ascii="Arial" w:hAnsi="Arial" w:cs="Arial"/>
          <w:szCs w:val="20"/>
        </w:rPr>
        <w:t xml:space="preserve">a </w:t>
      </w:r>
      <w:r w:rsidRPr="009C6968">
        <w:rPr>
          <w:rFonts w:ascii="Arial" w:hAnsi="Arial" w:cs="Arial"/>
          <w:szCs w:val="20"/>
        </w:rPr>
        <w:t>one-way interaction where the symptoms or behaviours of one illness plays on the other</w:t>
      </w:r>
      <w:r>
        <w:rPr>
          <w:rFonts w:ascii="Arial" w:hAnsi="Arial" w:cs="Arial"/>
          <w:szCs w:val="20"/>
        </w:rPr>
        <w:t>. B</w:t>
      </w:r>
      <w:r w:rsidRPr="009C6968">
        <w:rPr>
          <w:rFonts w:ascii="Arial" w:hAnsi="Arial" w:cs="Arial"/>
          <w:szCs w:val="20"/>
        </w:rPr>
        <w:t>ut</w:t>
      </w:r>
      <w:r>
        <w:rPr>
          <w:rFonts w:ascii="Arial" w:hAnsi="Arial" w:cs="Arial"/>
          <w:szCs w:val="20"/>
        </w:rPr>
        <w:t>,</w:t>
      </w:r>
      <w:r w:rsidRPr="009C6968">
        <w:rPr>
          <w:rFonts w:ascii="Arial" w:hAnsi="Arial" w:cs="Arial"/>
          <w:szCs w:val="20"/>
        </w:rPr>
        <w:t xml:space="preserve"> over time the effects tend to feed into each other, sometimes leading to recurrent circles of interaction with no simple cause-and effect solution. ​</w:t>
      </w:r>
    </w:p>
    <w:p w:rsidRPr="009C6968" w:rsidR="00A943A8" w:rsidP="00A943A8" w:rsidRDefault="00A943A8" w14:paraId="6F5D1729" w14:textId="3DB8AD00">
      <w:pPr>
        <w:ind w:firstLine="720"/>
        <w:rPr>
          <w:rFonts w:ascii="Arial" w:hAnsi="Arial" w:cs="Arial"/>
          <w:szCs w:val="20"/>
        </w:rPr>
      </w:pPr>
      <w:r w:rsidRPr="00A943A8">
        <w:rPr>
          <w:rFonts w:ascii="Arial" w:hAnsi="Arial" w:cs="Arial"/>
          <w:szCs w:val="20"/>
          <w:u w:val="single"/>
        </w:rPr>
        <w:t>Functional Capability</w:t>
      </w:r>
      <w:r w:rsidRPr="009C6968">
        <w:rPr>
          <w:rFonts w:ascii="Arial" w:hAnsi="Arial" w:cs="Arial"/>
          <w:szCs w:val="20"/>
        </w:rPr>
        <w:t xml:space="preserve"> ​</w:t>
      </w:r>
    </w:p>
    <w:p w:rsidR="00316954" w:rsidP="00A943A8" w:rsidRDefault="00A943A8" w14:paraId="741C845D" w14:textId="77777777">
      <w:pPr>
        <w:ind w:left="1440"/>
        <w:rPr>
          <w:rFonts w:ascii="Arial" w:hAnsi="Arial" w:cs="Arial"/>
          <w:szCs w:val="20"/>
        </w:rPr>
      </w:pPr>
      <w:r w:rsidRPr="009C6968">
        <w:rPr>
          <w:rFonts w:ascii="Arial" w:hAnsi="Arial" w:cs="Arial"/>
          <w:szCs w:val="20"/>
        </w:rPr>
        <w:t>Current level and impact of impairments is determined by assessing functional capabilities and can influence the types of supports needed and the recovery plan.  Those with more areas of deficit will likely require higher and more intensive amounts of support</w:t>
      </w:r>
      <w:r>
        <w:rPr>
          <w:rFonts w:ascii="Arial" w:hAnsi="Arial" w:cs="Arial"/>
          <w:szCs w:val="20"/>
        </w:rPr>
        <w:t xml:space="preserve">.  General clinicians may explore this domain within their scope of knowledge however, </w:t>
      </w:r>
      <w:r w:rsidRPr="009C6968">
        <w:rPr>
          <w:rFonts w:ascii="Arial" w:hAnsi="Arial" w:cs="Arial"/>
          <w:szCs w:val="20"/>
        </w:rPr>
        <w:t>further specialist assessment such as Psychology or Occupational Therapy</w:t>
      </w:r>
      <w:r>
        <w:rPr>
          <w:rFonts w:ascii="Arial" w:hAnsi="Arial" w:cs="Arial"/>
          <w:szCs w:val="20"/>
        </w:rPr>
        <w:t xml:space="preserve"> may be needed</w:t>
      </w:r>
      <w:r w:rsidRPr="009C6968">
        <w:rPr>
          <w:rFonts w:ascii="Arial" w:hAnsi="Arial" w:cs="Arial"/>
          <w:szCs w:val="20"/>
        </w:rPr>
        <w:t xml:space="preserve">.  </w:t>
      </w:r>
    </w:p>
    <w:p w:rsidRPr="009C6968" w:rsidR="00A943A8" w:rsidP="00A943A8" w:rsidRDefault="00A943A8" w14:paraId="614E70BC" w14:textId="4310BC81">
      <w:pPr>
        <w:ind w:left="1440"/>
        <w:rPr>
          <w:rFonts w:ascii="Arial" w:hAnsi="Arial" w:cs="Arial"/>
          <w:szCs w:val="20"/>
        </w:rPr>
      </w:pPr>
      <w:r w:rsidRPr="009C6968">
        <w:rPr>
          <w:rFonts w:ascii="Arial" w:hAnsi="Arial" w:cs="Arial"/>
          <w:szCs w:val="20"/>
        </w:rPr>
        <w:t xml:space="preserve">Areas to </w:t>
      </w:r>
      <w:r>
        <w:rPr>
          <w:rFonts w:ascii="Arial" w:hAnsi="Arial" w:cs="Arial"/>
          <w:szCs w:val="20"/>
        </w:rPr>
        <w:t>consider</w:t>
      </w:r>
      <w:r w:rsidRPr="009C6968">
        <w:rPr>
          <w:rFonts w:ascii="Arial" w:hAnsi="Arial" w:cs="Arial"/>
          <w:szCs w:val="20"/>
        </w:rPr>
        <w:t xml:space="preserve"> include </w:t>
      </w:r>
      <w:r>
        <w:rPr>
          <w:rFonts w:ascii="Arial" w:hAnsi="Arial" w:cs="Arial"/>
          <w:szCs w:val="20"/>
        </w:rPr>
        <w:t>general impressions of i</w:t>
      </w:r>
      <w:r w:rsidRPr="009C6968">
        <w:rPr>
          <w:rFonts w:ascii="Arial" w:hAnsi="Arial" w:cs="Arial"/>
          <w:szCs w:val="20"/>
        </w:rPr>
        <w:t xml:space="preserve">ndependent living skills including if they can engage in Instrumental </w:t>
      </w:r>
      <w:r>
        <w:rPr>
          <w:rFonts w:ascii="Arial" w:hAnsi="Arial" w:cs="Arial"/>
          <w:szCs w:val="20"/>
        </w:rPr>
        <w:t>A</w:t>
      </w:r>
      <w:r w:rsidRPr="009C6968">
        <w:rPr>
          <w:rFonts w:ascii="Arial" w:hAnsi="Arial" w:cs="Arial"/>
          <w:szCs w:val="20"/>
        </w:rPr>
        <w:t xml:space="preserve">ctivities of </w:t>
      </w:r>
      <w:r>
        <w:rPr>
          <w:rFonts w:ascii="Arial" w:hAnsi="Arial" w:cs="Arial"/>
          <w:szCs w:val="20"/>
        </w:rPr>
        <w:t>D</w:t>
      </w:r>
      <w:r w:rsidRPr="009C6968">
        <w:rPr>
          <w:rFonts w:ascii="Arial" w:hAnsi="Arial" w:cs="Arial"/>
          <w:szCs w:val="20"/>
        </w:rPr>
        <w:t xml:space="preserve">aily </w:t>
      </w:r>
      <w:r>
        <w:rPr>
          <w:rFonts w:ascii="Arial" w:hAnsi="Arial" w:cs="Arial"/>
          <w:szCs w:val="20"/>
        </w:rPr>
        <w:t>L</w:t>
      </w:r>
      <w:r w:rsidRPr="009C6968">
        <w:rPr>
          <w:rFonts w:ascii="Arial" w:hAnsi="Arial" w:cs="Arial"/>
          <w:szCs w:val="20"/>
        </w:rPr>
        <w:t xml:space="preserve">iving (IADL) and Activities of Daily Living (ADL).  </w:t>
      </w:r>
      <w:r>
        <w:rPr>
          <w:rFonts w:ascii="Arial" w:hAnsi="Arial" w:cs="Arial"/>
          <w:szCs w:val="20"/>
        </w:rPr>
        <w:t xml:space="preserve">How well are they managing their living environment, finances and other activities?  </w:t>
      </w:r>
      <w:r w:rsidRPr="009C6968">
        <w:rPr>
          <w:rFonts w:ascii="Arial" w:hAnsi="Arial" w:cs="Arial"/>
          <w:szCs w:val="20"/>
        </w:rPr>
        <w:t>Further assessment</w:t>
      </w:r>
      <w:r>
        <w:rPr>
          <w:rFonts w:ascii="Arial" w:hAnsi="Arial" w:cs="Arial"/>
          <w:szCs w:val="20"/>
        </w:rPr>
        <w:t xml:space="preserve"> by a specialist </w:t>
      </w:r>
      <w:r w:rsidRPr="009C6968">
        <w:rPr>
          <w:rFonts w:ascii="Arial" w:hAnsi="Arial" w:cs="Arial"/>
          <w:szCs w:val="20"/>
        </w:rPr>
        <w:t xml:space="preserve">of cognitive functioning may also be </w:t>
      </w:r>
      <w:r>
        <w:rPr>
          <w:rFonts w:ascii="Arial" w:hAnsi="Arial" w:cs="Arial"/>
          <w:szCs w:val="20"/>
        </w:rPr>
        <w:t>needed</w:t>
      </w:r>
      <w:r w:rsidRPr="009C6968">
        <w:rPr>
          <w:rFonts w:ascii="Arial" w:hAnsi="Arial" w:cs="Arial"/>
          <w:szCs w:val="20"/>
        </w:rPr>
        <w:t xml:space="preserve"> including determining if there is a history of developmental or learning disabilities and the person’s literacy skills. ​</w:t>
      </w:r>
    </w:p>
    <w:p w:rsidRPr="00A943A8" w:rsidR="00A943A8" w:rsidP="00A943A8" w:rsidRDefault="00A943A8" w14:paraId="1947CB6B" w14:textId="77777777">
      <w:pPr>
        <w:ind w:firstLine="720"/>
        <w:rPr>
          <w:rFonts w:ascii="Arial" w:hAnsi="Arial" w:cs="Arial"/>
          <w:szCs w:val="20"/>
          <w:u w:val="single"/>
        </w:rPr>
      </w:pPr>
      <w:r w:rsidRPr="00A943A8">
        <w:rPr>
          <w:rFonts w:ascii="Arial" w:hAnsi="Arial" w:cs="Arial"/>
          <w:szCs w:val="20"/>
          <w:u w:val="single"/>
        </w:rPr>
        <w:t>Integration of co-occurring disorders - Interaction effects</w:t>
      </w:r>
    </w:p>
    <w:p w:rsidRPr="009C6968" w:rsidR="00A943A8" w:rsidP="00A943A8" w:rsidRDefault="00A943A8" w14:paraId="725389A8" w14:textId="77777777">
      <w:pPr>
        <w:ind w:left="1440"/>
        <w:rPr>
          <w:rFonts w:ascii="Arial" w:hAnsi="Arial" w:cs="Arial"/>
          <w:szCs w:val="20"/>
        </w:rPr>
      </w:pPr>
      <w:r w:rsidRPr="009C6968">
        <w:rPr>
          <w:rFonts w:ascii="Arial" w:hAnsi="Arial" w:cs="Arial"/>
          <w:szCs w:val="20"/>
        </w:rPr>
        <w:t>Interaction patterns can include symptom relief/exacerbation, triggering/eliciting effects, or mimicking/masking where one hides or worsens the other.  As well the illnesses can also interact with the social determinants of health which can change the course of recovery.  In addition to the information collected as part of the Functional Assessment it is important to explore the chronological history of the multiple disorders, with an eye for how they have related to each other at different time periods.  Also keep in mind, as a result of interaction effects, recovery in one area can impact the other in positive or negative ways.  For example, someone with trauma who stops using their substance of choice may experience an increase in panic attacks without having other coping skills.       ​</w:t>
      </w:r>
    </w:p>
    <w:p w:rsidRPr="00A943A8" w:rsidR="00A943A8" w:rsidP="00A943A8" w:rsidRDefault="00A943A8" w14:paraId="09D4DE4E" w14:textId="77777777">
      <w:pPr>
        <w:rPr>
          <w:rFonts w:ascii="Arial" w:hAnsi="Arial" w:cs="Arial"/>
          <w:szCs w:val="20"/>
          <w:u w:val="single"/>
        </w:rPr>
      </w:pPr>
      <w:r>
        <w:rPr>
          <w:rFonts w:ascii="Arial" w:hAnsi="Arial" w:cs="Arial"/>
          <w:szCs w:val="20"/>
        </w:rPr>
        <w:tab/>
      </w:r>
      <w:r w:rsidRPr="00A943A8">
        <w:rPr>
          <w:rFonts w:ascii="Arial" w:hAnsi="Arial" w:cs="Arial"/>
          <w:szCs w:val="20"/>
          <w:u w:val="single"/>
        </w:rPr>
        <w:t>Stage of readiness for change and motivation</w:t>
      </w:r>
    </w:p>
    <w:p w:rsidRPr="009C6968" w:rsidR="00A943A8" w:rsidP="00A943A8" w:rsidRDefault="00A943A8" w14:paraId="46611BF2" w14:textId="166B8B25">
      <w:pPr>
        <w:ind w:left="1440"/>
        <w:rPr>
          <w:rFonts w:ascii="Arial" w:hAnsi="Arial" w:cs="Arial"/>
          <w:szCs w:val="20"/>
        </w:rPr>
      </w:pPr>
      <w:r>
        <w:rPr>
          <w:rFonts w:ascii="Arial" w:hAnsi="Arial" w:cs="Arial"/>
          <w:szCs w:val="20"/>
        </w:rPr>
        <w:t xml:space="preserve">Include an evaluation of </w:t>
      </w:r>
      <w:r w:rsidRPr="009C6968">
        <w:rPr>
          <w:rFonts w:ascii="Arial" w:hAnsi="Arial" w:cs="Arial"/>
          <w:szCs w:val="20"/>
        </w:rPr>
        <w:t>the individual’s motivation</w:t>
      </w:r>
      <w:r>
        <w:rPr>
          <w:rFonts w:ascii="Arial" w:hAnsi="Arial" w:cs="Arial"/>
          <w:szCs w:val="20"/>
        </w:rPr>
        <w:t>s</w:t>
      </w:r>
      <w:r w:rsidRPr="009C6968">
        <w:rPr>
          <w:rFonts w:ascii="Arial" w:hAnsi="Arial" w:cs="Arial"/>
          <w:szCs w:val="20"/>
        </w:rPr>
        <w:t xml:space="preserve"> and readiness for change</w:t>
      </w:r>
      <w:r>
        <w:rPr>
          <w:rFonts w:ascii="Arial" w:hAnsi="Arial" w:cs="Arial"/>
          <w:szCs w:val="20"/>
        </w:rPr>
        <w:t xml:space="preserve"> (stage of change) </w:t>
      </w:r>
      <w:r w:rsidRPr="009C6968">
        <w:rPr>
          <w:rFonts w:ascii="Arial" w:hAnsi="Arial" w:cs="Arial"/>
          <w:szCs w:val="20"/>
        </w:rPr>
        <w:t xml:space="preserve">which fluctuate over time.  It’s important to assess how ready the individual is to make behaviour changes related to </w:t>
      </w:r>
      <w:r>
        <w:rPr>
          <w:rFonts w:ascii="Arial" w:hAnsi="Arial" w:cs="Arial"/>
          <w:szCs w:val="20"/>
        </w:rPr>
        <w:t>each element of the</w:t>
      </w:r>
      <w:r w:rsidRPr="009C6968">
        <w:rPr>
          <w:rFonts w:ascii="Arial" w:hAnsi="Arial" w:cs="Arial"/>
          <w:szCs w:val="20"/>
        </w:rPr>
        <w:t xml:space="preserve"> co-occurring concerns. A person may be at different stages of change for different elements of their co-occurring disorders. For </w:t>
      </w:r>
      <w:r w:rsidRPr="009C6968" w:rsidR="00316954">
        <w:rPr>
          <w:rFonts w:ascii="Arial" w:hAnsi="Arial" w:cs="Arial"/>
          <w:szCs w:val="20"/>
        </w:rPr>
        <w:t>example,</w:t>
      </w:r>
      <w:r w:rsidRPr="009C6968">
        <w:rPr>
          <w:rFonts w:ascii="Arial" w:hAnsi="Arial" w:cs="Arial"/>
          <w:szCs w:val="20"/>
        </w:rPr>
        <w:t xml:space="preserve"> being ready to abstain from alcohol but not cannabis.</w:t>
      </w:r>
    </w:p>
    <w:p w:rsidRPr="00A943A8" w:rsidR="00A943A8" w:rsidP="00A943A8" w:rsidRDefault="00A943A8" w14:paraId="5D03EABA" w14:textId="6FF7B539">
      <w:pPr>
        <w:rPr>
          <w:rFonts w:ascii="Arial" w:hAnsi="Arial" w:cs="Arial"/>
          <w:b/>
          <w:sz w:val="28"/>
          <w:szCs w:val="20"/>
        </w:rPr>
      </w:pPr>
      <w:r w:rsidRPr="00A943A8">
        <w:rPr>
          <w:rFonts w:ascii="Arial" w:hAnsi="Arial" w:cs="Arial"/>
          <w:b/>
          <w:sz w:val="28"/>
          <w:szCs w:val="20"/>
        </w:rPr>
        <w:lastRenderedPageBreak/>
        <w:t xml:space="preserve">Ongoing and Focused Assessments </w:t>
      </w:r>
    </w:p>
    <w:p w:rsidR="00A943A8" w:rsidP="00A943A8" w:rsidRDefault="00A943A8" w14:paraId="7A50BDBB" w14:textId="77777777">
      <w:pPr>
        <w:rPr>
          <w:rStyle w:val="normaltextrun"/>
          <w:rFonts w:ascii="Arial" w:hAnsi="Arial" w:cs="Arial"/>
          <w:szCs w:val="20"/>
        </w:rPr>
      </w:pPr>
      <w:r w:rsidRPr="00D71486">
        <w:rPr>
          <w:rFonts w:ascii="Arial" w:hAnsi="Arial" w:cs="Arial"/>
          <w:szCs w:val="20"/>
        </w:rPr>
        <w:t>It’s also important to remember that a</w:t>
      </w:r>
      <w:r w:rsidRPr="00D71486">
        <w:rPr>
          <w:rStyle w:val="normaltextrun"/>
          <w:rFonts w:ascii="Arial" w:hAnsi="Arial" w:cs="Arial"/>
          <w:szCs w:val="20"/>
        </w:rPr>
        <w:t xml:space="preserve">ssessment with the </w:t>
      </w:r>
      <w:r>
        <w:rPr>
          <w:rStyle w:val="normaltextrun"/>
          <w:rFonts w:ascii="Arial" w:hAnsi="Arial" w:cs="Arial"/>
          <w:szCs w:val="20"/>
        </w:rPr>
        <w:t>i</w:t>
      </w:r>
      <w:r w:rsidRPr="00D71486">
        <w:rPr>
          <w:rStyle w:val="normaltextrun"/>
          <w:rFonts w:ascii="Arial" w:hAnsi="Arial" w:cs="Arial"/>
          <w:szCs w:val="20"/>
        </w:rPr>
        <w:t>ndividual is an ongoing process and as involvement and interventions occur, clinicians continue to collect and incorporate this new information. As recovery plans proceed and as other changes occur in the person’s life, we must actively seek current information rather than proceeding on assumptions that may no longer be true or accurate. </w:t>
      </w:r>
      <w:r w:rsidRPr="00D71486">
        <w:rPr>
          <w:rStyle w:val="eop"/>
          <w:rFonts w:ascii="Arial" w:hAnsi="Arial" w:cs="Arial"/>
          <w:szCs w:val="20"/>
        </w:rPr>
        <w:t xml:space="preserve">​Ongoing assessments </w:t>
      </w:r>
      <w:r w:rsidRPr="00D71486">
        <w:rPr>
          <w:rStyle w:val="normaltextrun"/>
          <w:rFonts w:ascii="Arial" w:hAnsi="Arial" w:cs="Arial"/>
          <w:szCs w:val="20"/>
        </w:rPr>
        <w:t xml:space="preserve">can have a variety of purposes, which can lead to different questions being asked, methods and measured used and change the goal or expected outcomes.  </w:t>
      </w:r>
    </w:p>
    <w:p w:rsidR="00A943A8" w:rsidP="00A943A8" w:rsidRDefault="00A943A8" w14:paraId="068B98D0" w14:textId="77777777">
      <w:pPr>
        <w:rPr>
          <w:rStyle w:val="eop"/>
          <w:rFonts w:ascii="Arial" w:hAnsi="Arial" w:cs="Arial"/>
          <w:szCs w:val="20"/>
        </w:rPr>
      </w:pPr>
      <w:r w:rsidRPr="00D71486">
        <w:rPr>
          <w:rStyle w:val="normaltextrun"/>
          <w:rFonts w:ascii="Arial" w:hAnsi="Arial" w:cs="Arial"/>
          <w:szCs w:val="20"/>
        </w:rPr>
        <w:t>Identifying and communicating the purpose of the assessment is important</w:t>
      </w:r>
      <w:r>
        <w:rPr>
          <w:rStyle w:val="normaltextrun"/>
          <w:rFonts w:ascii="Arial" w:hAnsi="Arial" w:cs="Arial"/>
          <w:szCs w:val="20"/>
        </w:rPr>
        <w:t>, particularly for additional assessment</w:t>
      </w:r>
      <w:r w:rsidRPr="00D71486">
        <w:rPr>
          <w:rStyle w:val="normaltextrun"/>
          <w:rFonts w:ascii="Arial" w:hAnsi="Arial" w:cs="Arial"/>
          <w:szCs w:val="20"/>
        </w:rPr>
        <w:t xml:space="preserve">.  When as clinicians we are clear in our purpose in advance this allows for questions to be asked in a more focused and organized manner allowing maximum information to be shared with the least amount of questions asked.  As well, it’s important to share with the </w:t>
      </w:r>
      <w:r>
        <w:rPr>
          <w:rStyle w:val="normaltextrun"/>
          <w:rFonts w:ascii="Arial" w:hAnsi="Arial" w:cs="Arial"/>
          <w:szCs w:val="20"/>
        </w:rPr>
        <w:t>i</w:t>
      </w:r>
      <w:r w:rsidRPr="00D71486">
        <w:rPr>
          <w:rStyle w:val="normaltextrun"/>
          <w:rFonts w:ascii="Arial" w:hAnsi="Arial" w:cs="Arial"/>
          <w:szCs w:val="20"/>
        </w:rPr>
        <w:t>ndividual before starting, the reasons for the assessment, how it may help them reach their goals and the purpose of different measures or instruments if they are used.  This may also be a time to provide reminders about confidentiality and how the information will be used. </w:t>
      </w:r>
      <w:r w:rsidRPr="00D71486">
        <w:rPr>
          <w:rStyle w:val="eop"/>
          <w:rFonts w:ascii="Arial" w:hAnsi="Arial" w:cs="Arial"/>
          <w:szCs w:val="20"/>
        </w:rPr>
        <w:t>​</w:t>
      </w:r>
    </w:p>
    <w:p w:rsidR="00A943A8" w:rsidP="00A943A8" w:rsidRDefault="00A943A8" w14:paraId="38C0C887" w14:textId="77777777">
      <w:pPr>
        <w:rPr>
          <w:rFonts w:ascii="Arial" w:hAnsi="Arial" w:cs="Arial"/>
          <w:szCs w:val="20"/>
        </w:rPr>
      </w:pPr>
    </w:p>
    <w:p w:rsidRPr="00A943A8" w:rsidR="00A943A8" w:rsidP="00A943A8" w:rsidRDefault="00A943A8" w14:paraId="34720A00" w14:textId="70D1B95B">
      <w:pPr>
        <w:rPr>
          <w:rFonts w:ascii="Arial" w:hAnsi="Arial" w:cs="Arial"/>
          <w:b/>
          <w:sz w:val="28"/>
          <w:szCs w:val="20"/>
        </w:rPr>
      </w:pPr>
      <w:r w:rsidRPr="00A943A8">
        <w:rPr>
          <w:rFonts w:ascii="Arial" w:hAnsi="Arial" w:cs="Arial"/>
          <w:b/>
          <w:sz w:val="28"/>
          <w:szCs w:val="20"/>
        </w:rPr>
        <w:t>Key considerations to support assessment</w:t>
      </w:r>
    </w:p>
    <w:p w:rsidRPr="00A943A8" w:rsidR="00A943A8" w:rsidP="000C0E01" w:rsidRDefault="00A943A8" w14:paraId="15F682CF" w14:textId="77777777">
      <w:pPr>
        <w:pStyle w:val="ListParagraph"/>
        <w:numPr>
          <w:ilvl w:val="1"/>
          <w:numId w:val="10"/>
        </w:numPr>
        <w:rPr>
          <w:rFonts w:ascii="Arial" w:hAnsi="Arial" w:cs="Arial"/>
          <w:szCs w:val="20"/>
        </w:rPr>
      </w:pPr>
      <w:r w:rsidRPr="00A943A8">
        <w:rPr>
          <w:rFonts w:ascii="Arial" w:hAnsi="Arial" w:cs="Arial" w:eastAsiaTheme="minorEastAsia"/>
          <w:color w:val="000000" w:themeColor="text1"/>
          <w:kern w:val="24"/>
          <w:szCs w:val="20"/>
          <w:lang w:val="en-US" w:eastAsia="en-CA"/>
        </w:rPr>
        <w:t>Assessment should aim to be comprehensive and integrative of all the co-occurring concerns.</w:t>
      </w:r>
    </w:p>
    <w:p w:rsidRPr="00A943A8" w:rsidR="00A943A8" w:rsidP="000C0E01" w:rsidRDefault="00A943A8" w14:paraId="2D050CC0" w14:textId="77777777">
      <w:pPr>
        <w:pStyle w:val="ListParagraph"/>
        <w:numPr>
          <w:ilvl w:val="1"/>
          <w:numId w:val="10"/>
        </w:numPr>
        <w:rPr>
          <w:rFonts w:ascii="Arial" w:hAnsi="Arial" w:eastAsia="Times New Roman" w:cs="Arial"/>
          <w:szCs w:val="20"/>
          <w:lang w:eastAsia="en-CA"/>
        </w:rPr>
      </w:pPr>
      <w:r w:rsidRPr="00A943A8">
        <w:rPr>
          <w:rFonts w:ascii="Arial" w:hAnsi="Arial" w:cs="Arial" w:eastAsiaTheme="minorEastAsia"/>
          <w:color w:val="000000" w:themeColor="text1"/>
          <w:kern w:val="24"/>
          <w:szCs w:val="20"/>
          <w:lang w:val="en-US" w:eastAsia="en-CA"/>
        </w:rPr>
        <w:t>Use person-centered, welcoming, trauma-informed, culturally sensitive, recovery focused and non-judgmental approaches.</w:t>
      </w:r>
    </w:p>
    <w:p w:rsidRPr="00A943A8" w:rsidR="00A943A8" w:rsidP="000C0E01" w:rsidRDefault="00A943A8" w14:paraId="35C6FB84" w14:textId="77777777">
      <w:pPr>
        <w:pStyle w:val="ListParagraph"/>
        <w:numPr>
          <w:ilvl w:val="1"/>
          <w:numId w:val="10"/>
        </w:numPr>
        <w:rPr>
          <w:rFonts w:ascii="Arial" w:hAnsi="Arial" w:eastAsia="Times New Roman" w:cs="Arial"/>
          <w:szCs w:val="20"/>
          <w:lang w:eastAsia="en-CA"/>
        </w:rPr>
      </w:pPr>
      <w:r w:rsidRPr="00A943A8">
        <w:rPr>
          <w:rFonts w:ascii="Arial" w:hAnsi="Arial" w:cs="Arial" w:eastAsiaTheme="minorEastAsia"/>
          <w:color w:val="000000" w:themeColor="text1"/>
          <w:kern w:val="24"/>
          <w:szCs w:val="20"/>
          <w:lang w:val="en-US" w:eastAsia="en-CA"/>
        </w:rPr>
        <w:t>Identify strengths and supports.</w:t>
      </w:r>
    </w:p>
    <w:p w:rsidRPr="00A943A8" w:rsidR="00A943A8" w:rsidP="000C0E01" w:rsidRDefault="00A943A8" w14:paraId="2DABC1A8" w14:textId="77777777">
      <w:pPr>
        <w:pStyle w:val="ListParagraph"/>
        <w:numPr>
          <w:ilvl w:val="1"/>
          <w:numId w:val="10"/>
        </w:numPr>
        <w:rPr>
          <w:rFonts w:ascii="Arial" w:hAnsi="Arial" w:cs="Arial"/>
          <w:szCs w:val="20"/>
        </w:rPr>
      </w:pPr>
      <w:r w:rsidRPr="00A943A8">
        <w:rPr>
          <w:rFonts w:ascii="Arial" w:hAnsi="Arial" w:cs="Arial" w:eastAsiaTheme="minorEastAsia"/>
          <w:color w:val="000000" w:themeColor="text1"/>
          <w:kern w:val="24"/>
          <w:szCs w:val="20"/>
          <w:lang w:val="en-US" w:eastAsia="en-CA"/>
        </w:rPr>
        <w:t>Balance the need for information gathering with activities of engagement and the individual's level of comfort and functioning</w:t>
      </w:r>
    </w:p>
    <w:p w:rsidRPr="00A943A8" w:rsidR="00A943A8" w:rsidP="000C0E01" w:rsidRDefault="00A943A8" w14:paraId="3131278B" w14:textId="77777777">
      <w:pPr>
        <w:pStyle w:val="ListParagraph"/>
        <w:numPr>
          <w:ilvl w:val="1"/>
          <w:numId w:val="10"/>
        </w:numPr>
        <w:rPr>
          <w:rFonts w:ascii="Arial" w:hAnsi="Arial" w:cs="Arial"/>
          <w:szCs w:val="20"/>
        </w:rPr>
      </w:pPr>
      <w:r w:rsidRPr="00A943A8">
        <w:rPr>
          <w:rFonts w:ascii="Arial" w:hAnsi="Arial" w:cs="Arial"/>
          <w:szCs w:val="20"/>
          <w:lang w:val="en-US"/>
        </w:rPr>
        <w:t>Engage in assessment as an ongoing process.</w:t>
      </w:r>
    </w:p>
    <w:p w:rsidRPr="00A943A8" w:rsidR="00A943A8" w:rsidP="000C0E01" w:rsidRDefault="00A943A8" w14:paraId="45C6CD59" w14:textId="77777777">
      <w:pPr>
        <w:pStyle w:val="ListParagraph"/>
        <w:numPr>
          <w:ilvl w:val="1"/>
          <w:numId w:val="10"/>
        </w:numPr>
        <w:rPr>
          <w:rFonts w:ascii="Arial" w:hAnsi="Arial" w:cs="Arial"/>
          <w:szCs w:val="20"/>
        </w:rPr>
      </w:pPr>
      <w:r w:rsidRPr="00A943A8">
        <w:rPr>
          <w:rFonts w:ascii="Arial" w:hAnsi="Arial" w:cs="Arial"/>
          <w:szCs w:val="20"/>
          <w:lang w:val="en-US"/>
        </w:rPr>
        <w:t>Be purposeful in what information is gathered.</w:t>
      </w:r>
    </w:p>
    <w:p w:rsidRPr="00A943A8" w:rsidR="00A943A8" w:rsidP="000C0E01" w:rsidRDefault="00A943A8" w14:paraId="76C09E9A" w14:textId="77777777">
      <w:pPr>
        <w:pStyle w:val="ListParagraph"/>
        <w:numPr>
          <w:ilvl w:val="1"/>
          <w:numId w:val="10"/>
        </w:numPr>
        <w:rPr>
          <w:rFonts w:ascii="Arial" w:hAnsi="Arial" w:cs="Arial"/>
          <w:szCs w:val="20"/>
          <w:lang w:val="en-US"/>
        </w:rPr>
      </w:pPr>
      <w:r w:rsidRPr="00A943A8">
        <w:rPr>
          <w:rFonts w:ascii="Arial" w:hAnsi="Arial" w:cs="Arial"/>
          <w:szCs w:val="20"/>
          <w:lang w:val="en-US"/>
        </w:rPr>
        <w:t xml:space="preserve">Include multiple sources of information in addition to self-report (with consent). </w:t>
      </w:r>
    </w:p>
    <w:p w:rsidRPr="00A943A8" w:rsidR="00A943A8" w:rsidP="000C0E01" w:rsidRDefault="00A943A8" w14:paraId="569180E4" w14:textId="77777777">
      <w:pPr>
        <w:pStyle w:val="ListParagraph"/>
        <w:numPr>
          <w:ilvl w:val="1"/>
          <w:numId w:val="10"/>
        </w:numPr>
        <w:rPr>
          <w:rFonts w:ascii="Arial" w:hAnsi="Arial" w:cs="Arial"/>
          <w:szCs w:val="20"/>
          <w:lang w:val="en-US"/>
        </w:rPr>
      </w:pPr>
      <w:r w:rsidRPr="00A943A8">
        <w:rPr>
          <w:rFonts w:ascii="Arial" w:hAnsi="Arial" w:cs="Arial"/>
          <w:szCs w:val="20"/>
          <w:lang w:val="en-US"/>
        </w:rPr>
        <w:t xml:space="preserve">Ensure good documentation of results and interpretations of findings </w:t>
      </w:r>
    </w:p>
    <w:p w:rsidRPr="00A943A8" w:rsidR="00A943A8" w:rsidP="000C0E01" w:rsidRDefault="00A943A8" w14:paraId="270A89EA" w14:textId="77777777">
      <w:pPr>
        <w:pStyle w:val="ListParagraph"/>
        <w:numPr>
          <w:ilvl w:val="1"/>
          <w:numId w:val="10"/>
        </w:numPr>
        <w:rPr>
          <w:rFonts w:ascii="Arial" w:hAnsi="Arial" w:cs="Arial"/>
          <w:szCs w:val="20"/>
        </w:rPr>
      </w:pPr>
      <w:r w:rsidRPr="00A943A8">
        <w:rPr>
          <w:rFonts w:ascii="Arial" w:hAnsi="Arial" w:cs="Arial"/>
          <w:szCs w:val="20"/>
        </w:rPr>
        <w:t>Refer to additional specialised assessment (psychiatry, psychology, OT) as needed</w:t>
      </w:r>
    </w:p>
    <w:p w:rsidR="000932D4" w:rsidP="000932D4" w:rsidRDefault="000932D4" w14:paraId="75B0D63B" w14:textId="77777777">
      <w:pPr>
        <w:ind w:left="720"/>
        <w:rPr>
          <w:rFonts w:ascii="Arial" w:hAnsi="Arial" w:cs="Arial"/>
        </w:rPr>
      </w:pPr>
    </w:p>
    <w:p w:rsidR="000932D4" w:rsidP="000932D4" w:rsidRDefault="000932D4" w14:paraId="3AC018DC" w14:textId="7751E539">
      <w:pPr>
        <w:ind w:left="720"/>
        <w:rPr>
          <w:rFonts w:ascii="Arial" w:hAnsi="Arial" w:cs="Arial"/>
        </w:rPr>
      </w:pPr>
    </w:p>
    <w:p w:rsidR="00A943A8" w:rsidP="000932D4" w:rsidRDefault="00A943A8" w14:paraId="1BD3A73B" w14:textId="21C34F16">
      <w:pPr>
        <w:ind w:left="720"/>
        <w:rPr>
          <w:rFonts w:ascii="Arial" w:hAnsi="Arial" w:cs="Arial"/>
        </w:rPr>
      </w:pPr>
    </w:p>
    <w:p w:rsidR="00A943A8" w:rsidP="000932D4" w:rsidRDefault="00A943A8" w14:paraId="5CBDD1DD" w14:textId="7928E113">
      <w:pPr>
        <w:ind w:left="720"/>
        <w:rPr>
          <w:rFonts w:ascii="Arial" w:hAnsi="Arial" w:cs="Arial"/>
        </w:rPr>
      </w:pPr>
    </w:p>
    <w:p w:rsidR="00A943A8" w:rsidP="000932D4" w:rsidRDefault="00A943A8" w14:paraId="304F9548" w14:textId="781EBCE6">
      <w:pPr>
        <w:ind w:left="720"/>
        <w:rPr>
          <w:rFonts w:ascii="Arial" w:hAnsi="Arial" w:cs="Arial"/>
        </w:rPr>
      </w:pPr>
    </w:p>
    <w:p w:rsidR="00A943A8" w:rsidP="000932D4" w:rsidRDefault="00A943A8" w14:paraId="4E41CA46" w14:textId="4CF9D00C">
      <w:pPr>
        <w:ind w:left="720"/>
        <w:rPr>
          <w:rFonts w:ascii="Arial" w:hAnsi="Arial" w:cs="Arial"/>
        </w:rPr>
      </w:pPr>
    </w:p>
    <w:p w:rsidR="00A943A8" w:rsidP="000932D4" w:rsidRDefault="00A943A8" w14:paraId="26AF366D" w14:textId="2AC7B3D0">
      <w:pPr>
        <w:ind w:left="720"/>
        <w:rPr>
          <w:rFonts w:ascii="Arial" w:hAnsi="Arial" w:cs="Arial"/>
        </w:rPr>
      </w:pPr>
    </w:p>
    <w:p w:rsidR="00A943A8" w:rsidP="000932D4" w:rsidRDefault="00A943A8" w14:paraId="4A49FF97" w14:textId="13DF1335">
      <w:pPr>
        <w:ind w:left="720"/>
        <w:rPr>
          <w:rFonts w:ascii="Arial" w:hAnsi="Arial" w:cs="Arial"/>
        </w:rPr>
      </w:pPr>
    </w:p>
    <w:p w:rsidRPr="00A943A8" w:rsidR="18323189" w:rsidP="002A0EA1" w:rsidRDefault="18323189" w14:paraId="17C0AFC8" w14:textId="79B97E1A">
      <w:pPr>
        <w:rPr>
          <w:rFonts w:ascii="Arial" w:hAnsi="Arial" w:cs="Arial"/>
          <w:b/>
          <w:sz w:val="40"/>
          <w:szCs w:val="40"/>
          <w:lang w:val="en-US"/>
        </w:rPr>
      </w:pPr>
      <w:r w:rsidRPr="00A943A8">
        <w:rPr>
          <w:rFonts w:ascii="Arial" w:hAnsi="Arial" w:cs="Arial"/>
          <w:b/>
          <w:sz w:val="40"/>
          <w:szCs w:val="40"/>
          <w:lang w:val="en-US"/>
        </w:rPr>
        <w:lastRenderedPageBreak/>
        <w:t>Crisis</w:t>
      </w:r>
      <w:r w:rsidR="00D447BA">
        <w:rPr>
          <w:rFonts w:ascii="Arial" w:hAnsi="Arial" w:cs="Arial"/>
          <w:b/>
          <w:sz w:val="40"/>
          <w:szCs w:val="40"/>
          <w:lang w:val="en-US"/>
        </w:rPr>
        <w:t xml:space="preserve"> and </w:t>
      </w:r>
      <w:r w:rsidRPr="00A943A8">
        <w:rPr>
          <w:rFonts w:ascii="Arial" w:hAnsi="Arial" w:cs="Arial"/>
          <w:b/>
          <w:sz w:val="40"/>
          <w:szCs w:val="40"/>
          <w:lang w:val="en-US"/>
        </w:rPr>
        <w:t xml:space="preserve">Suicidality </w:t>
      </w:r>
      <w:r w:rsidRPr="000C0E01" w:rsidR="000C0E01">
        <w:rPr>
          <w:rFonts w:ascii="Arial" w:hAnsi="Arial" w:cs="Arial"/>
          <w:sz w:val="20"/>
          <w:szCs w:val="20"/>
          <w:lang w:val="en-US"/>
        </w:rPr>
        <w:t>(</w:t>
      </w:r>
      <w:r w:rsidRPr="000C0E01" w:rsidR="000C0E01">
        <w:rPr>
          <w:rFonts w:ascii="Arial" w:hAnsi="Arial" w:cs="Arial"/>
          <w:sz w:val="20"/>
          <w:szCs w:val="20"/>
        </w:rPr>
        <w:t xml:space="preserve">Goldner, Jenkins &amp; </w:t>
      </w:r>
      <w:proofErr w:type="spellStart"/>
      <w:r w:rsidRPr="000C0E01" w:rsidR="000C0E01">
        <w:rPr>
          <w:rFonts w:ascii="Arial" w:hAnsi="Arial" w:cs="Arial"/>
          <w:sz w:val="20"/>
          <w:szCs w:val="20"/>
        </w:rPr>
        <w:t>Bilsker</w:t>
      </w:r>
      <w:proofErr w:type="spellEnd"/>
      <w:r w:rsidRPr="000C0E01" w:rsidR="000C0E01">
        <w:rPr>
          <w:rFonts w:ascii="Arial" w:hAnsi="Arial" w:cs="Arial"/>
          <w:sz w:val="20"/>
          <w:szCs w:val="20"/>
        </w:rPr>
        <w:t xml:space="preserve">, 2011; </w:t>
      </w:r>
      <w:r w:rsidR="000C0E01">
        <w:rPr>
          <w:rFonts w:ascii="Arial" w:hAnsi="Arial" w:cs="Arial"/>
          <w:sz w:val="20"/>
          <w:szCs w:val="20"/>
        </w:rPr>
        <w:t xml:space="preserve">NAMI, 2018; </w:t>
      </w:r>
      <w:proofErr w:type="spellStart"/>
      <w:r w:rsidRPr="000C0E01" w:rsidR="000C0E01">
        <w:rPr>
          <w:rFonts w:ascii="Arial" w:hAnsi="Arial" w:cs="Arial"/>
          <w:sz w:val="20"/>
          <w:szCs w:val="20"/>
        </w:rPr>
        <w:t>Regehr</w:t>
      </w:r>
      <w:proofErr w:type="spellEnd"/>
      <w:r w:rsidRPr="000C0E01" w:rsidR="000C0E01">
        <w:rPr>
          <w:rFonts w:ascii="Arial" w:hAnsi="Arial" w:cs="Arial"/>
          <w:sz w:val="20"/>
          <w:szCs w:val="20"/>
        </w:rPr>
        <w:t xml:space="preserve"> &amp; Glancy, 2014)</w:t>
      </w:r>
    </w:p>
    <w:p w:rsidRPr="00F95E0B" w:rsidR="00F95E0B" w:rsidP="00F95E0B" w:rsidRDefault="00F95E0B" w14:paraId="1D5CBF1A" w14:textId="54FB4EFC">
      <w:pPr>
        <w:spacing w:after="0" w:line="240" w:lineRule="auto"/>
        <w:rPr>
          <w:rFonts w:ascii="Arial" w:hAnsi="Arial" w:cs="Arial"/>
        </w:rPr>
      </w:pPr>
      <w:r w:rsidRPr="00F95E0B">
        <w:rPr>
          <w:rFonts w:ascii="Arial" w:hAnsi="Arial" w:cs="Arial"/>
        </w:rPr>
        <w:t>This section is meant to provide a general overview of the concepts of crisis</w:t>
      </w:r>
      <w:r w:rsidR="00D447BA">
        <w:rPr>
          <w:rFonts w:ascii="Arial" w:hAnsi="Arial" w:cs="Arial"/>
        </w:rPr>
        <w:t xml:space="preserve"> </w:t>
      </w:r>
      <w:r w:rsidRPr="00F95E0B">
        <w:rPr>
          <w:rFonts w:ascii="Arial" w:hAnsi="Arial" w:cs="Arial"/>
        </w:rPr>
        <w:t xml:space="preserve">and suicidality.  For more information on recognizing and responding to suicide risk consider taking part in </w:t>
      </w:r>
      <w:r w:rsidRPr="00F95E0B">
        <w:rPr>
          <w:rStyle w:val="Strong"/>
          <w:rFonts w:ascii="Arial" w:hAnsi="Arial" w:cs="Arial"/>
          <w:b w:val="0"/>
          <w:color w:val="1B1B1B"/>
          <w:bdr w:val="none" w:color="auto" w:sz="0" w:space="0" w:frame="1"/>
          <w:shd w:val="clear" w:color="auto" w:fill="FFFFFF"/>
        </w:rPr>
        <w:t>Applied Suicide Intervention Skills Training (ASIST)</w:t>
      </w:r>
      <w:r w:rsidRPr="00F95E0B">
        <w:rPr>
          <w:rFonts w:ascii="Arial" w:hAnsi="Arial" w:cs="Arial"/>
          <w:b/>
        </w:rPr>
        <w:t xml:space="preserve"> </w:t>
      </w:r>
      <w:r w:rsidRPr="00F95E0B">
        <w:rPr>
          <w:rFonts w:ascii="Arial" w:hAnsi="Arial" w:cs="Arial"/>
        </w:rPr>
        <w:t xml:space="preserve">training.  For more information on Suicide Risk Assessment, clinical staff are encouraged to complete the </w:t>
      </w:r>
      <w:r w:rsidRPr="00D447BA">
        <w:rPr>
          <w:rFonts w:ascii="Arial" w:hAnsi="Arial" w:cs="Arial"/>
          <w:b/>
        </w:rPr>
        <w:t>Shared Health Suicide Assessment, Intervention and Monitoring (SAIM) and Suicide Assessment and Intervention (SAI) trainings through LMS</w:t>
      </w:r>
      <w:r w:rsidRPr="00F95E0B">
        <w:rPr>
          <w:rFonts w:ascii="Arial" w:hAnsi="Arial" w:cs="Arial"/>
        </w:rPr>
        <w:t xml:space="preserve">.  Please check with your manager for other SDO specific offerings. </w:t>
      </w:r>
    </w:p>
    <w:p w:rsidRPr="00F95E0B" w:rsidR="00F95E0B" w:rsidP="00F95E0B" w:rsidRDefault="00F95E0B" w14:paraId="3CF50B39" w14:textId="77777777">
      <w:pPr>
        <w:spacing w:after="0" w:line="240" w:lineRule="auto"/>
        <w:rPr>
          <w:rFonts w:ascii="Arial" w:hAnsi="Arial" w:cs="Arial"/>
        </w:rPr>
      </w:pPr>
    </w:p>
    <w:p w:rsidR="00F95E0B" w:rsidP="00731FC4" w:rsidRDefault="00F95E0B" w14:paraId="6DED064B" w14:textId="064D5E65">
      <w:pPr>
        <w:spacing w:after="0" w:line="240" w:lineRule="auto"/>
        <w:rPr>
          <w:rFonts w:ascii="Arial" w:hAnsi="Arial" w:eastAsia="Calibri" w:cs="Arial"/>
          <w:color w:val="000000" w:themeColor="text1"/>
        </w:rPr>
      </w:pPr>
      <w:r w:rsidRPr="00F95E0B">
        <w:rPr>
          <w:rFonts w:ascii="Arial" w:hAnsi="Arial" w:eastAsia="Calibri" w:cs="Arial"/>
          <w:b/>
          <w:color w:val="000000" w:themeColor="text1"/>
          <w:lang w:val="en-US"/>
        </w:rPr>
        <w:t>Crisis</w:t>
      </w:r>
      <w:r>
        <w:rPr>
          <w:rFonts w:ascii="Arial" w:hAnsi="Arial" w:eastAsia="Calibri" w:cs="Arial"/>
          <w:b/>
          <w:color w:val="000000" w:themeColor="text1"/>
          <w:lang w:val="en-US"/>
        </w:rPr>
        <w:t xml:space="preserve"> </w:t>
      </w:r>
      <w:r w:rsidRPr="00F95E0B">
        <w:rPr>
          <w:rFonts w:ascii="Arial" w:hAnsi="Arial" w:eastAsia="Calibri" w:cs="Arial"/>
          <w:color w:val="000000" w:themeColor="text1"/>
          <w:lang w:val="en-US"/>
        </w:rPr>
        <w:t xml:space="preserve">in mental health is </w:t>
      </w:r>
      <w:r w:rsidR="00731FC4">
        <w:rPr>
          <w:rFonts w:ascii="Arial" w:hAnsi="Arial" w:eastAsia="Calibri" w:cs="Arial"/>
          <w:color w:val="000000" w:themeColor="text1"/>
          <w:lang w:val="en-US"/>
        </w:rPr>
        <w:t>broadly defined</w:t>
      </w:r>
      <w:r w:rsidRPr="00F95E0B">
        <w:rPr>
          <w:rFonts w:ascii="Arial" w:hAnsi="Arial" w:eastAsia="Calibri" w:cs="Arial"/>
          <w:color w:val="000000" w:themeColor="text1"/>
          <w:lang w:val="en-US"/>
        </w:rPr>
        <w:t xml:space="preserve"> as </w:t>
      </w:r>
      <w:r>
        <w:rPr>
          <w:rFonts w:ascii="Arial" w:hAnsi="Arial" w:eastAsia="Calibri" w:cs="Arial"/>
          <w:color w:val="000000" w:themeColor="text1"/>
          <w:lang w:val="en-US"/>
        </w:rPr>
        <w:t xml:space="preserve">the </w:t>
      </w:r>
      <w:r w:rsidRPr="00F95E0B">
        <w:rPr>
          <w:rFonts w:ascii="Arial" w:hAnsi="Arial" w:eastAsia="Calibri" w:cs="Arial"/>
          <w:color w:val="000000" w:themeColor="text1"/>
          <w:lang w:val="en-US"/>
        </w:rPr>
        <w:t xml:space="preserve">subjective experience of distress and feeling overwhelmed – usually </w:t>
      </w:r>
      <w:r>
        <w:rPr>
          <w:rFonts w:ascii="Arial" w:hAnsi="Arial" w:eastAsia="Calibri" w:cs="Arial"/>
          <w:color w:val="000000" w:themeColor="text1"/>
          <w:lang w:val="en-US"/>
        </w:rPr>
        <w:t xml:space="preserve">that come on </w:t>
      </w:r>
      <w:r w:rsidRPr="00F95E0B">
        <w:rPr>
          <w:rFonts w:ascii="Arial" w:hAnsi="Arial" w:eastAsia="Calibri" w:cs="Arial"/>
          <w:color w:val="000000" w:themeColor="text1"/>
          <w:lang w:val="en-US"/>
        </w:rPr>
        <w:t>sudden</w:t>
      </w:r>
      <w:r>
        <w:rPr>
          <w:rFonts w:ascii="Arial" w:hAnsi="Arial" w:eastAsia="Calibri" w:cs="Arial"/>
          <w:color w:val="000000" w:themeColor="text1"/>
          <w:lang w:val="en-US"/>
        </w:rPr>
        <w:t>ly and that causes the</w:t>
      </w:r>
      <w:r w:rsidRPr="00F95E0B">
        <w:rPr>
          <w:rFonts w:ascii="Arial" w:hAnsi="Arial" w:eastAsia="Calibri" w:cs="Arial"/>
          <w:color w:val="000000" w:themeColor="text1"/>
          <w:lang w:val="en-US"/>
        </w:rPr>
        <w:t xml:space="preserve"> individual’s regular coping strategies </w:t>
      </w:r>
      <w:r>
        <w:rPr>
          <w:rFonts w:ascii="Arial" w:hAnsi="Arial" w:eastAsia="Calibri" w:cs="Arial"/>
          <w:color w:val="000000" w:themeColor="text1"/>
          <w:lang w:val="en-US"/>
        </w:rPr>
        <w:t xml:space="preserve">to be </w:t>
      </w:r>
      <w:r w:rsidRPr="00F95E0B">
        <w:rPr>
          <w:rFonts w:ascii="Arial" w:hAnsi="Arial" w:eastAsia="Calibri" w:cs="Arial"/>
          <w:color w:val="000000" w:themeColor="text1"/>
          <w:lang w:val="en-US"/>
        </w:rPr>
        <w:t>overwhelmed and reduced</w:t>
      </w:r>
      <w:r w:rsidR="00731FC4">
        <w:rPr>
          <w:rFonts w:ascii="Arial" w:hAnsi="Arial" w:eastAsia="Calibri" w:cs="Arial"/>
          <w:color w:val="000000" w:themeColor="text1"/>
          <w:lang w:val="en-US"/>
        </w:rPr>
        <w:t xml:space="preserve"> in response to various stressors</w:t>
      </w:r>
      <w:r w:rsidRPr="00F95E0B">
        <w:rPr>
          <w:rFonts w:ascii="Arial" w:hAnsi="Arial" w:eastAsia="Calibri" w:cs="Arial"/>
          <w:color w:val="000000" w:themeColor="text1"/>
          <w:lang w:val="en-US"/>
        </w:rPr>
        <w:t xml:space="preserve">. </w:t>
      </w:r>
      <w:r w:rsidR="00731FC4">
        <w:rPr>
          <w:rFonts w:ascii="Arial" w:hAnsi="Arial" w:eastAsia="Calibri" w:cs="Arial"/>
          <w:color w:val="000000" w:themeColor="text1"/>
          <w:lang w:val="en-US"/>
        </w:rPr>
        <w:t>According to the National Alliance on Mental Illness (NAMI) “</w:t>
      </w:r>
      <w:r w:rsidRPr="00731FC4" w:rsidR="00731FC4">
        <w:rPr>
          <w:rFonts w:ascii="Arial" w:hAnsi="Arial" w:eastAsia="Calibri" w:cs="Arial"/>
          <w:color w:val="000000" w:themeColor="text1"/>
          <w:lang w:val="en-US"/>
        </w:rPr>
        <w:t>A mental health crisis is any situation in which</w:t>
      </w:r>
      <w:r w:rsidR="00731FC4">
        <w:rPr>
          <w:rFonts w:ascii="Arial" w:hAnsi="Arial" w:eastAsia="Calibri" w:cs="Arial"/>
          <w:color w:val="000000" w:themeColor="text1"/>
          <w:lang w:val="en-US"/>
        </w:rPr>
        <w:t xml:space="preserve"> </w:t>
      </w:r>
      <w:r w:rsidRPr="00731FC4" w:rsidR="00731FC4">
        <w:rPr>
          <w:rFonts w:ascii="Arial" w:hAnsi="Arial" w:eastAsia="Calibri" w:cs="Arial"/>
          <w:color w:val="000000" w:themeColor="text1"/>
          <w:lang w:val="en-US"/>
        </w:rPr>
        <w:t>a person’s behavior puts them at risk of hurting</w:t>
      </w:r>
      <w:r w:rsidR="00731FC4">
        <w:rPr>
          <w:rFonts w:ascii="Arial" w:hAnsi="Arial" w:eastAsia="Calibri" w:cs="Arial"/>
          <w:color w:val="000000" w:themeColor="text1"/>
          <w:lang w:val="en-US"/>
        </w:rPr>
        <w:t xml:space="preserve"> </w:t>
      </w:r>
      <w:r w:rsidRPr="00731FC4" w:rsidR="00731FC4">
        <w:rPr>
          <w:rFonts w:ascii="Arial" w:hAnsi="Arial" w:eastAsia="Calibri" w:cs="Arial"/>
          <w:color w:val="000000" w:themeColor="text1"/>
          <w:lang w:val="en-US"/>
        </w:rPr>
        <w:t>themselves or others and/or prevents them from</w:t>
      </w:r>
      <w:r w:rsidR="00731FC4">
        <w:rPr>
          <w:rFonts w:ascii="Arial" w:hAnsi="Arial" w:eastAsia="Calibri" w:cs="Arial"/>
          <w:color w:val="000000" w:themeColor="text1"/>
          <w:lang w:val="en-US"/>
        </w:rPr>
        <w:t xml:space="preserve"> </w:t>
      </w:r>
      <w:r w:rsidRPr="00731FC4" w:rsidR="00731FC4">
        <w:rPr>
          <w:rFonts w:ascii="Arial" w:hAnsi="Arial" w:eastAsia="Calibri" w:cs="Arial"/>
          <w:color w:val="000000" w:themeColor="text1"/>
          <w:lang w:val="en-US"/>
        </w:rPr>
        <w:t>being able to care for themselves or function</w:t>
      </w:r>
      <w:r w:rsidR="00731FC4">
        <w:rPr>
          <w:rFonts w:ascii="Arial" w:hAnsi="Arial" w:eastAsia="Calibri" w:cs="Arial"/>
          <w:color w:val="000000" w:themeColor="text1"/>
          <w:lang w:val="en-US"/>
        </w:rPr>
        <w:t xml:space="preserve"> </w:t>
      </w:r>
      <w:r w:rsidRPr="00731FC4" w:rsidR="00731FC4">
        <w:rPr>
          <w:rFonts w:ascii="Arial" w:hAnsi="Arial" w:eastAsia="Calibri" w:cs="Arial"/>
          <w:color w:val="000000" w:themeColor="text1"/>
          <w:lang w:val="en-US"/>
        </w:rPr>
        <w:t>effectively in the community</w:t>
      </w:r>
      <w:r w:rsidR="00561463">
        <w:rPr>
          <w:rFonts w:ascii="Arial" w:hAnsi="Arial" w:eastAsia="Calibri" w:cs="Arial"/>
          <w:color w:val="000000" w:themeColor="text1"/>
          <w:lang w:val="en-US"/>
        </w:rPr>
        <w:t>”</w:t>
      </w:r>
      <w:r w:rsidR="00731FC4">
        <w:rPr>
          <w:rFonts w:ascii="Arial" w:hAnsi="Arial" w:eastAsia="Calibri" w:cs="Arial"/>
          <w:color w:val="000000" w:themeColor="text1"/>
          <w:lang w:val="en-US"/>
        </w:rPr>
        <w:t xml:space="preserve"> (2018)</w:t>
      </w:r>
      <w:r w:rsidRPr="00731FC4" w:rsidR="00731FC4">
        <w:rPr>
          <w:rFonts w:ascii="Arial" w:hAnsi="Arial" w:eastAsia="Calibri" w:cs="Arial"/>
          <w:color w:val="000000" w:themeColor="text1"/>
          <w:lang w:val="en-US"/>
        </w:rPr>
        <w:t>.</w:t>
      </w:r>
      <w:r w:rsidR="00731FC4">
        <w:rPr>
          <w:rFonts w:ascii="Arial" w:hAnsi="Arial" w:eastAsia="Calibri" w:cs="Arial"/>
          <w:color w:val="000000" w:themeColor="text1"/>
          <w:lang w:val="en-US"/>
        </w:rPr>
        <w:t xml:space="preserve"> </w:t>
      </w:r>
      <w:r w:rsidRPr="00F95E0B">
        <w:rPr>
          <w:rFonts w:ascii="Arial" w:hAnsi="Arial" w:eastAsia="Calibri" w:cs="Arial"/>
          <w:color w:val="000000" w:themeColor="text1"/>
          <w:lang w:val="en-US"/>
        </w:rPr>
        <w:t>A crisis is usually time-limited</w:t>
      </w:r>
      <w:r w:rsidR="00731FC4">
        <w:rPr>
          <w:rFonts w:ascii="Arial" w:hAnsi="Arial" w:eastAsia="Calibri" w:cs="Arial"/>
          <w:color w:val="000000" w:themeColor="text1"/>
          <w:lang w:val="en-US"/>
        </w:rPr>
        <w:t xml:space="preserve">. </w:t>
      </w:r>
      <w:r w:rsidRPr="00F95E0B">
        <w:rPr>
          <w:rFonts w:ascii="Arial" w:hAnsi="Arial" w:eastAsia="Calibri" w:cs="Arial"/>
          <w:color w:val="000000" w:themeColor="text1"/>
        </w:rPr>
        <w:t>The nature of crisis response is multifaceted and affected by various components</w:t>
      </w:r>
      <w:r w:rsidR="00256B59">
        <w:rPr>
          <w:rFonts w:ascii="Arial" w:hAnsi="Arial" w:eastAsia="Calibri" w:cs="Arial"/>
          <w:color w:val="000000" w:themeColor="text1"/>
        </w:rPr>
        <w:t xml:space="preserve"> including:</w:t>
      </w:r>
    </w:p>
    <w:p w:rsidR="000C0E01" w:rsidP="00731FC4" w:rsidRDefault="000C0E01" w14:paraId="1912BAFB" w14:textId="77777777">
      <w:pPr>
        <w:spacing w:after="0" w:line="240" w:lineRule="auto"/>
        <w:rPr>
          <w:rFonts w:ascii="Arial" w:hAnsi="Arial" w:eastAsia="Calibri" w:cs="Arial"/>
          <w:color w:val="000000" w:themeColor="text1"/>
        </w:rPr>
      </w:pPr>
    </w:p>
    <w:p w:rsidRPr="00F95E0B" w:rsidR="00256B59" w:rsidP="000C0E01" w:rsidRDefault="000C0E01" w14:paraId="32EAF0C7" w14:textId="459EC496">
      <w:pPr>
        <w:spacing w:after="0" w:line="240" w:lineRule="auto"/>
        <w:jc w:val="right"/>
        <w:rPr>
          <w:rFonts w:ascii="Arial" w:hAnsi="Arial" w:cs="Arial"/>
        </w:rPr>
      </w:pPr>
      <w:r w:rsidRPr="00731FC4">
        <w:rPr>
          <w:noProof/>
        </w:rPr>
        <mc:AlternateContent>
          <mc:Choice Requires="wps">
            <w:drawing>
              <wp:anchor distT="45720" distB="45720" distL="114300" distR="114300" simplePos="0" relativeHeight="251678720" behindDoc="1" locked="0" layoutInCell="1" allowOverlap="1" wp14:anchorId="7FA5DDBB" wp14:editId="2B8C6DEC">
                <wp:simplePos x="0" y="0"/>
                <wp:positionH relativeFrom="margin">
                  <wp:align>right</wp:align>
                </wp:positionH>
                <wp:positionV relativeFrom="paragraph">
                  <wp:posOffset>2593522</wp:posOffset>
                </wp:positionV>
                <wp:extent cx="1057275" cy="342900"/>
                <wp:effectExtent l="0" t="0" r="9525" b="0"/>
                <wp:wrapTight wrapText="bothSides">
                  <wp:wrapPolygon edited="0">
                    <wp:start x="0" y="0"/>
                    <wp:lineTo x="0" y="20400"/>
                    <wp:lineTo x="21405" y="20400"/>
                    <wp:lineTo x="2140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42900"/>
                        </a:xfrm>
                        <a:prstGeom prst="rect">
                          <a:avLst/>
                        </a:prstGeom>
                        <a:solidFill>
                          <a:srgbClr val="FFFFFF"/>
                        </a:solidFill>
                        <a:ln w="9525">
                          <a:noFill/>
                          <a:miter lim="800000"/>
                          <a:headEnd/>
                          <a:tailEnd/>
                        </a:ln>
                      </wps:spPr>
                      <wps:txbx>
                        <w:txbxContent>
                          <w:p w:rsidRPr="00731FC4" w:rsidR="00F444D0" w:rsidP="00731FC4" w:rsidRDefault="00F444D0" w14:paraId="425ED533" w14:textId="648650EA">
                            <w:pPr>
                              <w:rPr>
                                <w:sz w:val="14"/>
                                <w:lang w:val="en-US"/>
                              </w:rPr>
                            </w:pPr>
                            <w:r w:rsidRPr="00731FC4">
                              <w:rPr>
                                <w:sz w:val="14"/>
                                <w:lang w:val="en-US"/>
                              </w:rPr>
                              <w:t>(</w:t>
                            </w:r>
                            <w:proofErr w:type="spellStart"/>
                            <w:r w:rsidRPr="00731FC4">
                              <w:rPr>
                                <w:sz w:val="14"/>
                                <w:lang w:val="en-US"/>
                              </w:rPr>
                              <w:t>Regehr</w:t>
                            </w:r>
                            <w:proofErr w:type="spellEnd"/>
                            <w:r w:rsidRPr="00731FC4">
                              <w:rPr>
                                <w:sz w:val="14"/>
                                <w:lang w:val="en-US"/>
                              </w:rPr>
                              <w:t xml:space="preserve"> &amp; Glancy, 2014)</w:t>
                            </w:r>
                          </w:p>
                          <w:p w:rsidRPr="00731FC4" w:rsidR="00F444D0" w:rsidRDefault="00F444D0" w14:paraId="262402F4" w14:textId="197CD1B8">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32.05pt;margin-top:204.2pt;width:83.25pt;height:27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" w14:anchorId="7FA5DDBB">
                <v:textbox>
                  <w:txbxContent>
                    <w:p w:rsidRPr="00731FC4" w:rsidR="00F444D0" w:rsidP="00731FC4" w:rsidRDefault="00F444D0" w14:paraId="425ED533" w14:textId="648650EA">
                      <w:pPr>
                        <w:rPr>
                          <w:sz w:val="14"/>
                          <w:lang w:val="en-US"/>
                        </w:rPr>
                      </w:pPr>
                      <w:r w:rsidRPr="00731FC4">
                        <w:rPr>
                          <w:sz w:val="14"/>
                          <w:lang w:val="en-US"/>
                        </w:rPr>
                        <w:t>(</w:t>
                      </w:r>
                      <w:proofErr w:type="spellStart"/>
                      <w:r w:rsidRPr="00731FC4">
                        <w:rPr>
                          <w:sz w:val="14"/>
                          <w:lang w:val="en-US"/>
                        </w:rPr>
                        <w:t>Regehr</w:t>
                      </w:r>
                      <w:proofErr w:type="spellEnd"/>
                      <w:r w:rsidRPr="00731FC4">
                        <w:rPr>
                          <w:sz w:val="14"/>
                          <w:lang w:val="en-US"/>
                        </w:rPr>
                        <w:t xml:space="preserve"> &amp; Glancy, 2014)</w:t>
                      </w:r>
                    </w:p>
                    <w:p w:rsidRPr="00731FC4" w:rsidR="00F444D0" w:rsidRDefault="00F444D0" w14:paraId="262402F4" w14:textId="197CD1B8">
                      <w:pPr>
                        <w:rPr>
                          <w:sz w:val="28"/>
                        </w:rPr>
                      </w:pPr>
                    </w:p>
                  </w:txbxContent>
                </v:textbox>
                <w10:wrap type="tight" anchorx="margin"/>
              </v:shape>
            </w:pict>
          </mc:Fallback>
        </mc:AlternateContent>
      </w:r>
      <w:r w:rsidRPr="00F95E0B">
        <w:rPr>
          <w:rFonts w:ascii="Arial" w:hAnsi="Arial" w:cs="Arial"/>
          <w:noProof/>
        </w:rPr>
        <w:drawing>
          <wp:inline distT="0" distB="0" distL="0" distR="0" wp14:anchorId="63F41A7F" wp14:editId="2E1F7DA0">
            <wp:extent cx="4183868" cy="3294345"/>
            <wp:effectExtent l="0" t="0" r="0" b="1905"/>
            <wp:docPr id="2050328468" name="Picture 205032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3683" cy="3302073"/>
                    </a:xfrm>
                    <a:prstGeom prst="rect">
                      <a:avLst/>
                    </a:prstGeom>
                  </pic:spPr>
                </pic:pic>
              </a:graphicData>
            </a:graphic>
          </wp:inline>
        </w:drawing>
      </w:r>
    </w:p>
    <w:p w:rsidRPr="000C0E01" w:rsidR="000C0E01" w:rsidP="000C0E01" w:rsidRDefault="000C0E01" w14:paraId="3B2BD314" w14:textId="01D59C09">
      <w:pPr>
        <w:pStyle w:val="ListParagraph"/>
        <w:ind w:left="1080"/>
        <w:rPr>
          <w:rFonts w:ascii="Arial" w:hAnsi="Arial" w:cs="Arial"/>
        </w:rPr>
      </w:pPr>
    </w:p>
    <w:p w:rsidRPr="00A83CD9" w:rsidR="00F95E0B" w:rsidP="000C0E01" w:rsidRDefault="00F95E0B" w14:paraId="391759D7" w14:textId="0AA01C58">
      <w:pPr>
        <w:pStyle w:val="ListParagraph"/>
        <w:numPr>
          <w:ilvl w:val="0"/>
          <w:numId w:val="16"/>
        </w:numPr>
        <w:rPr>
          <w:rFonts w:ascii="Arial" w:hAnsi="Arial" w:cs="Arial"/>
        </w:rPr>
      </w:pPr>
      <w:r w:rsidRPr="00A83CD9">
        <w:rPr>
          <w:rFonts w:ascii="Arial" w:hAnsi="Arial" w:eastAsia="Calibri" w:cs="Arial"/>
          <w:i/>
          <w:color w:val="000000" w:themeColor="text1"/>
        </w:rPr>
        <w:t>Nature of the exposure</w:t>
      </w:r>
      <w:r w:rsidRPr="00A83CD9" w:rsidR="00256B59">
        <w:rPr>
          <w:rFonts w:ascii="Arial" w:hAnsi="Arial" w:eastAsia="Calibri" w:cs="Arial"/>
          <w:color w:val="000000" w:themeColor="text1"/>
        </w:rPr>
        <w:t>:</w:t>
      </w:r>
      <w:r w:rsidRPr="00A83CD9">
        <w:rPr>
          <w:rFonts w:ascii="Arial" w:hAnsi="Arial" w:eastAsia="Calibri" w:cs="Arial"/>
          <w:color w:val="000000" w:themeColor="text1"/>
        </w:rPr>
        <w:t xml:space="preserve"> type of trauma exposure, duration, frequency</w:t>
      </w:r>
    </w:p>
    <w:p w:rsidRPr="00A83CD9" w:rsidR="00A83CD9" w:rsidP="00A83CD9" w:rsidRDefault="00A83CD9" w14:paraId="385DF9B0" w14:textId="77777777">
      <w:pPr>
        <w:pStyle w:val="ListParagraph"/>
        <w:ind w:left="1080"/>
        <w:rPr>
          <w:rFonts w:ascii="Arial" w:hAnsi="Arial" w:cs="Arial"/>
        </w:rPr>
      </w:pPr>
    </w:p>
    <w:p w:rsidRPr="00A83CD9" w:rsidR="00A83CD9" w:rsidP="000C0E01" w:rsidRDefault="00A83CD9" w14:paraId="5D473E52" w14:textId="77777777">
      <w:pPr>
        <w:pStyle w:val="ListParagraph"/>
        <w:numPr>
          <w:ilvl w:val="0"/>
          <w:numId w:val="15"/>
        </w:numPr>
        <w:ind w:left="1080"/>
        <w:rPr>
          <w:rFonts w:ascii="Arial" w:hAnsi="Arial" w:cs="Arial"/>
        </w:rPr>
      </w:pPr>
      <w:r w:rsidRPr="00A83CD9">
        <w:rPr>
          <w:rFonts w:ascii="Arial" w:hAnsi="Arial" w:cs="Arial"/>
          <w:i/>
        </w:rPr>
        <w:t>Individual’s experiences and coping mechanisms:</w:t>
      </w:r>
      <w:r w:rsidRPr="00A83CD9">
        <w:rPr>
          <w:rFonts w:ascii="Arial" w:hAnsi="Arial" w:cs="Arial"/>
        </w:rPr>
        <w:t xml:space="preserve"> the ability to cope develops through life experiences that either promote and build resilience or weaken it. Early developmental experiences can influence one’s ability to employ coping strategies during times of increased stress and crisis</w:t>
      </w:r>
    </w:p>
    <w:p w:rsidRPr="00A83CD9" w:rsidR="00A83CD9" w:rsidP="00A83CD9" w:rsidRDefault="00A83CD9" w14:paraId="112EA5A9" w14:textId="77777777">
      <w:pPr>
        <w:pStyle w:val="ListParagraph"/>
        <w:ind w:left="1080"/>
        <w:rPr>
          <w:rFonts w:ascii="Arial" w:hAnsi="Arial" w:cs="Arial"/>
        </w:rPr>
      </w:pPr>
    </w:p>
    <w:p w:rsidRPr="00A83CD9" w:rsidR="00A83CD9" w:rsidP="000C0E01" w:rsidRDefault="00A83CD9" w14:paraId="4595FE04" w14:textId="77777777">
      <w:pPr>
        <w:pStyle w:val="ListParagraph"/>
        <w:numPr>
          <w:ilvl w:val="0"/>
          <w:numId w:val="15"/>
        </w:numPr>
        <w:ind w:left="1080"/>
        <w:rPr>
          <w:rFonts w:ascii="Arial" w:hAnsi="Arial" w:cs="Arial"/>
        </w:rPr>
      </w:pPr>
      <w:r w:rsidRPr="00A83CD9">
        <w:rPr>
          <w:rFonts w:ascii="Arial" w:hAnsi="Arial" w:cs="Arial"/>
          <w:i/>
        </w:rPr>
        <w:t>Environmental supports:</w:t>
      </w:r>
      <w:r w:rsidRPr="00A83CD9">
        <w:rPr>
          <w:rFonts w:ascii="Arial" w:hAnsi="Arial" w:cs="Arial"/>
        </w:rPr>
        <w:t xml:space="preserve"> the degree to which individuals have access to supports both pre and post crisis. These can be familial or personal supports, as well as </w:t>
      </w:r>
      <w:r w:rsidRPr="00A83CD9">
        <w:rPr>
          <w:rFonts w:ascii="Arial" w:hAnsi="Arial" w:cs="Arial"/>
        </w:rPr>
        <w:lastRenderedPageBreak/>
        <w:t>healthcare and professional supports. Larger societal and cultural attitudes towards stress, crises, and mental health can impact the amount of support offered/received, as well as an individual’s help-seeking behaviours. The more supports available and received, the better the outcomes</w:t>
      </w:r>
    </w:p>
    <w:p w:rsidRPr="00A83CD9" w:rsidR="00A83CD9" w:rsidP="00A83CD9" w:rsidRDefault="00A83CD9" w14:paraId="263EAD15" w14:textId="77777777">
      <w:pPr>
        <w:pStyle w:val="ListParagraph"/>
        <w:ind w:left="1080"/>
        <w:rPr>
          <w:rFonts w:ascii="Arial" w:hAnsi="Arial" w:cs="Arial"/>
        </w:rPr>
      </w:pPr>
    </w:p>
    <w:p w:rsidR="00A83CD9" w:rsidP="000C0E01" w:rsidRDefault="00A83CD9" w14:paraId="4D82B8FF" w14:textId="0840B766">
      <w:pPr>
        <w:pStyle w:val="ListParagraph"/>
        <w:numPr>
          <w:ilvl w:val="0"/>
          <w:numId w:val="15"/>
        </w:numPr>
        <w:ind w:left="1080"/>
        <w:rPr>
          <w:rFonts w:ascii="Arial" w:hAnsi="Arial" w:cs="Arial"/>
        </w:rPr>
      </w:pPr>
      <w:r w:rsidRPr="00A83CD9">
        <w:rPr>
          <w:rFonts w:ascii="Arial" w:hAnsi="Arial" w:cs="Arial"/>
          <w:i/>
        </w:rPr>
        <w:t>Peritraumatic distress reactions:</w:t>
      </w:r>
      <w:r w:rsidRPr="00A83CD9">
        <w:rPr>
          <w:rFonts w:ascii="Arial" w:hAnsi="Arial" w:cs="Arial"/>
        </w:rPr>
        <w:t xml:space="preserve"> this “refers to the reactions to the appraisal of risk”. The experience of this type of distress has been linked to persistent symptoms of PTSD. Two aspects include psychological (the experience of fear, helplessness, horror) and physiological (trembling, sweating, tachycardia). Timely intervention can lead to better outcomes in those exposed to traumatic events.</w:t>
      </w:r>
    </w:p>
    <w:p w:rsidRPr="00A83CD9" w:rsidR="00A83CD9" w:rsidP="00A83CD9" w:rsidRDefault="00A83CD9" w14:paraId="64C1438B" w14:textId="77777777">
      <w:pPr>
        <w:pStyle w:val="ListParagraph"/>
        <w:rPr>
          <w:rFonts w:ascii="Arial" w:hAnsi="Arial" w:cs="Arial"/>
        </w:rPr>
      </w:pPr>
    </w:p>
    <w:p w:rsidRPr="00A83CD9" w:rsidR="00A83CD9" w:rsidP="000C0E01" w:rsidRDefault="00A83CD9" w14:paraId="39636104" w14:textId="3C7EFEEA">
      <w:pPr>
        <w:pStyle w:val="ListParagraph"/>
        <w:numPr>
          <w:ilvl w:val="0"/>
          <w:numId w:val="15"/>
        </w:numPr>
        <w:ind w:left="1080"/>
        <w:rPr>
          <w:rFonts w:ascii="Arial" w:hAnsi="Arial" w:cs="Arial"/>
        </w:rPr>
      </w:pPr>
      <w:r w:rsidRPr="00A83CD9">
        <w:rPr>
          <w:rFonts w:ascii="Arial" w:hAnsi="Arial" w:cs="Arial"/>
          <w:i/>
        </w:rPr>
        <w:t>Genetics and biology</w:t>
      </w:r>
      <w:r>
        <w:rPr>
          <w:rFonts w:ascii="Arial" w:hAnsi="Arial" w:cs="Arial"/>
        </w:rPr>
        <w:t xml:space="preserve">: </w:t>
      </w:r>
      <w:r w:rsidRPr="00A83CD9">
        <w:rPr>
          <w:rFonts w:ascii="Arial" w:hAnsi="Arial" w:cs="Arial"/>
        </w:rPr>
        <w:t xml:space="preserve">Genetic and biological differences play a role in individual reactions to stress/crisis responses.  Factors such as temperament and physical health can impact one’s ability to cope. </w:t>
      </w:r>
    </w:p>
    <w:p w:rsidR="000C0E01" w:rsidP="00D447BA" w:rsidRDefault="000C0E01" w14:paraId="3F054B8A" w14:textId="77777777">
      <w:pPr>
        <w:rPr>
          <w:rFonts w:ascii="Arial" w:hAnsi="Arial" w:cs="Arial" w:eastAsiaTheme="minorEastAsia"/>
          <w:b/>
          <w:color w:val="000000" w:themeColor="text1"/>
          <w:sz w:val="28"/>
        </w:rPr>
      </w:pPr>
    </w:p>
    <w:p w:rsidR="00D447BA" w:rsidP="00D447BA" w:rsidRDefault="00D447BA" w14:paraId="596F0EE3" w14:textId="7E9BEDF8">
      <w:pPr>
        <w:rPr>
          <w:rFonts w:ascii="Arial" w:hAnsi="Arial" w:cs="Arial" w:eastAsiaTheme="minorEastAsia"/>
          <w:b/>
          <w:color w:val="000000" w:themeColor="text1"/>
          <w:sz w:val="28"/>
        </w:rPr>
      </w:pPr>
      <w:r w:rsidRPr="00D447BA">
        <w:rPr>
          <w:rFonts w:ascii="Arial" w:hAnsi="Arial" w:cs="Arial" w:eastAsiaTheme="minorEastAsia"/>
          <w:b/>
          <w:color w:val="000000" w:themeColor="text1"/>
          <w:sz w:val="28"/>
        </w:rPr>
        <w:t>Responding to Crisis</w:t>
      </w:r>
      <w:r>
        <w:rPr>
          <w:rFonts w:ascii="Arial" w:hAnsi="Arial" w:cs="Arial" w:eastAsiaTheme="minorEastAsia"/>
          <w:b/>
          <w:color w:val="000000" w:themeColor="text1"/>
          <w:sz w:val="28"/>
        </w:rPr>
        <w:t xml:space="preserve"> </w:t>
      </w:r>
      <w:r w:rsidRPr="00D447BA">
        <w:rPr>
          <w:rFonts w:ascii="Arial" w:hAnsi="Arial" w:cs="Arial" w:eastAsiaTheme="minorEastAsia"/>
          <w:color w:val="000000" w:themeColor="text1"/>
          <w:sz w:val="20"/>
        </w:rPr>
        <w:t>(Roberts et al., 2005)</w:t>
      </w:r>
    </w:p>
    <w:p w:rsidRPr="00D447BA" w:rsidR="00D447BA" w:rsidP="00D447BA" w:rsidRDefault="00D447BA" w14:paraId="33432FB7" w14:textId="75176298">
      <w:pPr>
        <w:rPr>
          <w:rFonts w:ascii="Arial" w:hAnsi="Arial" w:cs="Arial" w:eastAsiaTheme="minorEastAsia"/>
          <w:b/>
          <w:color w:val="000000" w:themeColor="text1"/>
          <w:lang w:val="en-US"/>
        </w:rPr>
      </w:pPr>
      <w:r w:rsidRPr="00D447BA">
        <w:rPr>
          <w:rFonts w:ascii="Arial" w:hAnsi="Arial" w:cs="Arial" w:eastAsiaTheme="minorEastAsia"/>
          <w:b/>
          <w:color w:val="000000" w:themeColor="text1"/>
          <w:lang w:val="en-US"/>
        </w:rPr>
        <w:t>Roberts</w:t>
      </w:r>
      <w:r>
        <w:rPr>
          <w:rFonts w:ascii="Arial" w:hAnsi="Arial" w:cs="Arial" w:eastAsiaTheme="minorEastAsia"/>
          <w:b/>
          <w:color w:val="000000" w:themeColor="text1"/>
          <w:lang w:val="en-US"/>
        </w:rPr>
        <w:t>’</w:t>
      </w:r>
      <w:r w:rsidRPr="00D447BA">
        <w:rPr>
          <w:rFonts w:ascii="Arial" w:hAnsi="Arial" w:cs="Arial" w:eastAsiaTheme="minorEastAsia"/>
          <w:b/>
          <w:color w:val="000000" w:themeColor="text1"/>
          <w:lang w:val="en-US"/>
        </w:rPr>
        <w:t xml:space="preserve"> 7 stage Crisis Intervention Model </w:t>
      </w:r>
    </w:p>
    <w:p w:rsidRPr="00D447BA" w:rsidR="008C1E9B" w:rsidP="000C0E01" w:rsidRDefault="008C1E9B" w14:paraId="338A5CD8" w14:textId="77777777">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 xml:space="preserve">Psychosocial Assessment - this assessment should cover the individual’s environmental supports and stressors, medical needs, medications, current substance use, coping methods and resources. Should also assess risk for harm to self or others </w:t>
      </w:r>
    </w:p>
    <w:p w:rsidRPr="00D447BA" w:rsidR="008C1E9B" w:rsidP="000C0E01" w:rsidRDefault="008C1E9B" w14:paraId="5E188A62" w14:textId="77777777">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 xml:space="preserve">Rapidly Establish Rapport – facilitated by offering genuineness, respect and acceptance of the individual. </w:t>
      </w:r>
    </w:p>
    <w:p w:rsidRPr="00D447BA" w:rsidR="008C1E9B" w:rsidP="000C0E01" w:rsidRDefault="008C1E9B" w14:paraId="6E81A91E" w14:textId="77777777">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 xml:space="preserve">Identify the Major Problems or Crisis Precipitants – focusing on the individual’s current problems, often the ones that precipitated the crisis. Looking at why someone is presenting for services now. </w:t>
      </w:r>
    </w:p>
    <w:p w:rsidRPr="00D447BA" w:rsidR="008C1E9B" w:rsidP="000C0E01" w:rsidRDefault="008C1E9B" w14:paraId="7F41C3BA" w14:textId="77777777">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 xml:space="preserve">Dealing with Feelings and Emotions – Striving to allow the individual to express feelings, explain their story about the crisis. Relies on service provider engaging active listening skills. May involve service provider utilizing ‘challenging responses’ which can include reframing, interpretations, and providing information to hopefully support individuals in reframing maladaptive beliefs. </w:t>
      </w:r>
    </w:p>
    <w:p w:rsidRPr="00D447BA" w:rsidR="008C1E9B" w:rsidP="000C0E01" w:rsidRDefault="008C1E9B" w14:paraId="18FEC310" w14:textId="77777777">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 xml:space="preserve">Generate and Explore Alternatives – Service provider and individual discussing productive options for support (safety planning, appropriate community supports, hospitalization). Often helpful to discuss what has or has not worked in previous crisis events. When </w:t>
      </w:r>
      <w:proofErr w:type="gramStart"/>
      <w:r w:rsidRPr="00D447BA">
        <w:rPr>
          <w:rFonts w:ascii="Arial" w:hAnsi="Arial" w:cs="Arial" w:eastAsiaTheme="minorEastAsia"/>
          <w:color w:val="000000" w:themeColor="text1"/>
          <w:lang w:val="en-US"/>
        </w:rPr>
        <w:t>possible</w:t>
      </w:r>
      <w:proofErr w:type="gramEnd"/>
      <w:r w:rsidRPr="00D447BA">
        <w:rPr>
          <w:rFonts w:ascii="Arial" w:hAnsi="Arial" w:cs="Arial" w:eastAsiaTheme="minorEastAsia"/>
          <w:color w:val="000000" w:themeColor="text1"/>
          <w:lang w:val="en-US"/>
        </w:rPr>
        <w:t xml:space="preserve"> these alternatives should be collaboratively generated and chosen by the individual. </w:t>
      </w:r>
    </w:p>
    <w:p w:rsidRPr="00D447BA" w:rsidR="008C1E9B" w:rsidP="000C0E01" w:rsidRDefault="008C1E9B" w14:paraId="008E0679" w14:textId="3E95906D">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Implement an action plan</w:t>
      </w:r>
      <w:r w:rsidR="00D447BA">
        <w:rPr>
          <w:rFonts w:ascii="Arial" w:hAnsi="Arial" w:cs="Arial" w:eastAsiaTheme="minorEastAsia"/>
          <w:color w:val="000000" w:themeColor="text1"/>
          <w:lang w:val="en-US"/>
        </w:rPr>
        <w:t xml:space="preserve"> - </w:t>
      </w:r>
      <w:r w:rsidRPr="00D447BA">
        <w:rPr>
          <w:rFonts w:ascii="Arial" w:hAnsi="Arial" w:cs="Arial" w:eastAsiaTheme="minorEastAsia"/>
          <w:color w:val="000000" w:themeColor="text1"/>
          <w:lang w:val="en-US"/>
        </w:rPr>
        <w:t xml:space="preserve">Strategies become integrated into an empowering treatment plan </w:t>
      </w:r>
    </w:p>
    <w:p w:rsidRPr="00D447BA" w:rsidR="008C1E9B" w:rsidP="000C0E01" w:rsidRDefault="008C1E9B" w14:paraId="639AF246" w14:textId="77777777">
      <w:pPr>
        <w:numPr>
          <w:ilvl w:val="0"/>
          <w:numId w:val="12"/>
        </w:numPr>
        <w:rPr>
          <w:rFonts w:ascii="Arial" w:hAnsi="Arial" w:cs="Arial" w:eastAsiaTheme="minorEastAsia"/>
          <w:color w:val="000000" w:themeColor="text1"/>
          <w:lang w:val="en-US"/>
        </w:rPr>
      </w:pPr>
      <w:r w:rsidRPr="00D447BA">
        <w:rPr>
          <w:rFonts w:ascii="Arial" w:hAnsi="Arial" w:cs="Arial" w:eastAsiaTheme="minorEastAsia"/>
          <w:color w:val="000000" w:themeColor="text1"/>
          <w:lang w:val="en-US"/>
        </w:rPr>
        <w:t xml:space="preserve">Follow up – Should plan for follow up contact with the individual to ensure that the action plan is being worked on and to evaluate the post crisis status of the individual. </w:t>
      </w:r>
    </w:p>
    <w:p w:rsidR="00D447BA" w:rsidP="00D447BA" w:rsidRDefault="00D447BA" w14:paraId="2671CCA8" w14:textId="77777777">
      <w:pPr>
        <w:rPr>
          <w:rFonts w:ascii="Arial" w:hAnsi="Arial" w:cs="Arial" w:eastAsiaTheme="minorEastAsia"/>
          <w:b/>
          <w:color w:val="000000" w:themeColor="text1"/>
        </w:rPr>
      </w:pPr>
    </w:p>
    <w:p w:rsidRPr="00D447BA" w:rsidR="00D447BA" w:rsidP="00D447BA" w:rsidRDefault="00D447BA" w14:paraId="2CCF0849" w14:textId="77777777">
      <w:pPr>
        <w:rPr>
          <w:rFonts w:ascii="Arial" w:hAnsi="Arial" w:cs="Arial" w:eastAsiaTheme="minorEastAsia"/>
          <w:b/>
          <w:color w:val="000000" w:themeColor="text1"/>
          <w:sz w:val="28"/>
        </w:rPr>
      </w:pPr>
      <w:r w:rsidRPr="00D447BA">
        <w:rPr>
          <w:rFonts w:ascii="Arial" w:hAnsi="Arial" w:cs="Arial" w:eastAsiaTheme="minorEastAsia"/>
          <w:b/>
          <w:color w:val="000000" w:themeColor="text1"/>
          <w:sz w:val="28"/>
        </w:rPr>
        <w:lastRenderedPageBreak/>
        <w:t xml:space="preserve">Suicidality </w:t>
      </w:r>
    </w:p>
    <w:p w:rsidR="00832DE1" w:rsidP="00832DE1" w:rsidRDefault="00D447BA" w14:paraId="36A42D12" w14:textId="336AF525">
      <w:pPr>
        <w:rPr>
          <w:rFonts w:ascii="Arial" w:hAnsi="Arial" w:eastAsia="Calibri" w:cs="Arial"/>
          <w:color w:val="000000" w:themeColor="text1"/>
          <w:lang w:val="en-US"/>
        </w:rPr>
      </w:pPr>
      <w:r w:rsidRPr="00D447BA">
        <w:rPr>
          <w:rFonts w:ascii="Arial" w:hAnsi="Arial" w:eastAsia="Calibri" w:cs="Arial"/>
          <w:color w:val="000000" w:themeColor="text1"/>
          <w:lang w:val="en-US"/>
        </w:rPr>
        <w:t xml:space="preserve">The American Psychological Association defines </w:t>
      </w:r>
      <w:r w:rsidRPr="00D447BA">
        <w:rPr>
          <w:rFonts w:ascii="Arial" w:hAnsi="Arial" w:eastAsia="Calibri" w:cs="Arial"/>
          <w:b/>
          <w:color w:val="000000" w:themeColor="text1"/>
          <w:lang w:val="en-US"/>
        </w:rPr>
        <w:t>suicidality</w:t>
      </w:r>
      <w:r w:rsidRPr="00D447BA">
        <w:rPr>
          <w:rFonts w:ascii="Arial" w:hAnsi="Arial" w:eastAsia="Calibri" w:cs="Arial"/>
          <w:color w:val="000000" w:themeColor="text1"/>
          <w:lang w:val="en-US"/>
        </w:rPr>
        <w:t xml:space="preserve"> as “the risk of suicide, usually indicated by suicidal ideation or intent, especially as evident in the presence of a well-elaborated suicidal plan.”</w:t>
      </w:r>
      <w:r w:rsidR="00832DE1">
        <w:rPr>
          <w:rFonts w:ascii="Arial" w:hAnsi="Arial" w:eastAsia="Calibri" w:cs="Arial"/>
          <w:color w:val="000000" w:themeColor="text1"/>
          <w:lang w:val="en-US"/>
        </w:rPr>
        <w:t xml:space="preserve"> </w:t>
      </w:r>
      <w:r w:rsidRPr="00832DE1" w:rsidR="00832DE1">
        <w:rPr>
          <w:rFonts w:ascii="Arial" w:hAnsi="Arial" w:eastAsia="Calibri" w:cs="Arial"/>
          <w:color w:val="000000" w:themeColor="text1"/>
          <w:lang w:val="en-US"/>
        </w:rPr>
        <w:t>(2018)</w:t>
      </w:r>
      <w:r w:rsidRPr="00D447BA">
        <w:rPr>
          <w:rFonts w:ascii="Arial" w:hAnsi="Arial" w:eastAsia="Calibri" w:cs="Arial"/>
          <w:color w:val="000000" w:themeColor="text1"/>
          <w:lang w:val="en-US"/>
        </w:rPr>
        <w:t xml:space="preserve"> </w:t>
      </w:r>
      <w:r w:rsidR="00832DE1">
        <w:rPr>
          <w:rFonts w:ascii="Arial" w:hAnsi="Arial" w:eastAsia="Calibri" w:cs="Arial"/>
          <w:color w:val="000000" w:themeColor="text1"/>
          <w:lang w:val="en-US"/>
        </w:rPr>
        <w:t xml:space="preserve">The broad term of suicidality </w:t>
      </w:r>
      <w:r w:rsidRPr="00832DE1" w:rsidR="00832DE1">
        <w:rPr>
          <w:rFonts w:ascii="Arial" w:hAnsi="Arial" w:eastAsia="Calibri" w:cs="Arial"/>
          <w:color w:val="000000" w:themeColor="text1"/>
          <w:lang w:val="en-US"/>
        </w:rPr>
        <w:t xml:space="preserve">can also cover thoughts of suicide, plans, actions, or attempts. </w:t>
      </w:r>
      <w:r w:rsidRPr="00832DE1" w:rsidR="00832DE1">
        <w:rPr>
          <w:rFonts w:ascii="Arial" w:hAnsi="Arial" w:eastAsia="Calibri" w:cs="Arial"/>
          <w:b/>
          <w:color w:val="000000" w:themeColor="text1"/>
          <w:lang w:val="en-US"/>
        </w:rPr>
        <w:t xml:space="preserve">Suicidal ideation </w:t>
      </w:r>
      <w:r w:rsidRPr="00832DE1" w:rsidR="00832DE1">
        <w:rPr>
          <w:rFonts w:ascii="Arial" w:hAnsi="Arial" w:eastAsia="Calibri" w:cs="Arial"/>
          <w:color w:val="000000" w:themeColor="text1"/>
          <w:lang w:val="en-US"/>
        </w:rPr>
        <w:t>(SI), also known as suicidal thoughts or ideas, refers to various thoughts, desires, and concerns related to death and suicide.</w:t>
      </w:r>
    </w:p>
    <w:p w:rsidR="00D447BA" w:rsidP="00832DE1" w:rsidRDefault="00D447BA" w14:paraId="1B95B572" w14:textId="56AFF057">
      <w:pPr>
        <w:rPr>
          <w:rFonts w:ascii="Arial" w:hAnsi="Arial" w:eastAsia="Calibri" w:cs="Arial"/>
          <w:color w:val="000000" w:themeColor="text1"/>
          <w:lang w:val="en-US"/>
        </w:rPr>
      </w:pPr>
      <w:r w:rsidRPr="00D447BA">
        <w:rPr>
          <w:rFonts w:ascii="Arial" w:hAnsi="Arial" w:eastAsia="Calibri" w:cs="Arial"/>
          <w:b/>
          <w:color w:val="000000" w:themeColor="text1"/>
          <w:lang w:val="en-US"/>
        </w:rPr>
        <w:t>Risk and Protective Factors.</w:t>
      </w:r>
      <w:r>
        <w:rPr>
          <w:rFonts w:ascii="Arial" w:hAnsi="Arial" w:eastAsia="Calibri" w:cs="Arial"/>
          <w:color w:val="000000" w:themeColor="text1"/>
          <w:lang w:val="en-US"/>
        </w:rPr>
        <w:t xml:space="preserve">  E</w:t>
      </w:r>
      <w:r w:rsidRPr="00D447BA">
        <w:rPr>
          <w:rFonts w:ascii="Arial" w:hAnsi="Arial" w:eastAsia="Calibri" w:cs="Arial"/>
          <w:color w:val="000000" w:themeColor="text1"/>
          <w:lang w:val="en-US"/>
        </w:rPr>
        <w:t>xamining the whole picture in assessing an individual’s risk for suicide includes</w:t>
      </w:r>
      <w:r w:rsidR="008C1E9B">
        <w:rPr>
          <w:rFonts w:ascii="Arial" w:hAnsi="Arial" w:eastAsia="Calibri" w:cs="Arial"/>
          <w:color w:val="000000" w:themeColor="text1"/>
          <w:lang w:val="en-US"/>
        </w:rPr>
        <w:t xml:space="preserve"> not only</w:t>
      </w:r>
      <w:r w:rsidRPr="00D447BA">
        <w:rPr>
          <w:rFonts w:ascii="Arial" w:hAnsi="Arial" w:eastAsia="Calibri" w:cs="Arial"/>
          <w:color w:val="000000" w:themeColor="text1"/>
          <w:lang w:val="en-US"/>
        </w:rPr>
        <w:t xml:space="preserve"> identifying what crisis exists – this can be something small or something large</w:t>
      </w:r>
      <w:r w:rsidR="008C1E9B">
        <w:rPr>
          <w:rFonts w:ascii="Arial" w:hAnsi="Arial" w:eastAsia="Calibri" w:cs="Arial"/>
          <w:color w:val="000000" w:themeColor="text1"/>
          <w:lang w:val="en-US"/>
        </w:rPr>
        <w:t>, but also examining modifiable and non-modifiable factors that can impact a person’s coping and stress</w:t>
      </w:r>
      <w:r w:rsidRPr="00D447BA">
        <w:rPr>
          <w:rFonts w:ascii="Arial" w:hAnsi="Arial" w:eastAsia="Calibri" w:cs="Arial"/>
          <w:color w:val="000000" w:themeColor="text1"/>
          <w:lang w:val="en-US"/>
        </w:rPr>
        <w:t xml:space="preserve">. </w:t>
      </w:r>
      <w:r w:rsidR="008C1E9B">
        <w:rPr>
          <w:rFonts w:ascii="Arial" w:hAnsi="Arial" w:eastAsia="Calibri" w:cs="Arial"/>
          <w:color w:val="000000" w:themeColor="text1"/>
          <w:lang w:val="en-US"/>
        </w:rPr>
        <w:t xml:space="preserve">Some risk factors may turn into </w:t>
      </w:r>
      <w:r w:rsidRPr="00D447BA">
        <w:rPr>
          <w:rFonts w:ascii="Arial" w:hAnsi="Arial" w:eastAsia="Calibri" w:cs="Arial"/>
          <w:color w:val="000000" w:themeColor="text1"/>
          <w:lang w:val="en-US"/>
        </w:rPr>
        <w:t>triggering events</w:t>
      </w:r>
      <w:r w:rsidR="008C1E9B">
        <w:rPr>
          <w:rFonts w:ascii="Arial" w:hAnsi="Arial" w:eastAsia="Calibri" w:cs="Arial"/>
          <w:color w:val="000000" w:themeColor="text1"/>
          <w:lang w:val="en-US"/>
        </w:rPr>
        <w:t xml:space="preserve"> in a crisis.  With these </w:t>
      </w:r>
      <w:r w:rsidRPr="00D447BA">
        <w:rPr>
          <w:rFonts w:ascii="Arial" w:hAnsi="Arial" w:eastAsia="Calibri" w:cs="Arial"/>
          <w:color w:val="000000" w:themeColor="text1"/>
          <w:lang w:val="en-US"/>
        </w:rPr>
        <w:t>we are looking to understand how the person describes their functioning and experience</w:t>
      </w:r>
      <w:r w:rsidR="008C1E9B">
        <w:rPr>
          <w:rFonts w:ascii="Arial" w:hAnsi="Arial" w:eastAsia="Calibri" w:cs="Arial"/>
          <w:color w:val="000000" w:themeColor="text1"/>
          <w:lang w:val="en-US"/>
        </w:rPr>
        <w:t>s</w:t>
      </w:r>
      <w:r w:rsidRPr="00D447BA">
        <w:rPr>
          <w:rFonts w:ascii="Arial" w:hAnsi="Arial" w:eastAsia="Calibri" w:cs="Arial"/>
          <w:color w:val="000000" w:themeColor="text1"/>
          <w:lang w:val="en-US"/>
        </w:rPr>
        <w:t xml:space="preserve"> prior to the event, what impact they perceive is relevant on their current coping and how that may have changed. It’s important to develop an understanding of the impact of the trigger so that it can be more readily identified</w:t>
      </w:r>
      <w:r w:rsidR="008C1E9B">
        <w:rPr>
          <w:rFonts w:ascii="Arial" w:hAnsi="Arial" w:eastAsia="Calibri" w:cs="Arial"/>
          <w:color w:val="000000" w:themeColor="text1"/>
          <w:lang w:val="en-US"/>
        </w:rPr>
        <w:t xml:space="preserve"> in relation to safety planning</w:t>
      </w:r>
      <w:r w:rsidRPr="00D447BA">
        <w:rPr>
          <w:rFonts w:ascii="Arial" w:hAnsi="Arial" w:eastAsia="Calibri" w:cs="Arial"/>
          <w:color w:val="000000" w:themeColor="text1"/>
          <w:lang w:val="en-US"/>
        </w:rPr>
        <w:t>. This may allow for different resources to be used in the future before an event becomes a crisis.</w:t>
      </w:r>
      <w:r w:rsidR="008C1E9B">
        <w:rPr>
          <w:rFonts w:ascii="Arial" w:hAnsi="Arial" w:eastAsia="Calibri" w:cs="Arial"/>
          <w:color w:val="000000" w:themeColor="text1"/>
          <w:lang w:val="en-US"/>
        </w:rPr>
        <w:t xml:space="preserve">  Protective factors are those resources, supports and characteristics that can decrease vulnerability to suicidality. </w:t>
      </w:r>
    </w:p>
    <w:p w:rsidRPr="00A83CD9" w:rsidR="008C1E9B" w:rsidP="00D447BA" w:rsidRDefault="008C1E9B" w14:paraId="05794BA1" w14:textId="375C2755">
      <w:pPr>
        <w:rPr>
          <w:rFonts w:ascii="Arial" w:hAnsi="Arial" w:eastAsia="Calibri" w:cs="Arial"/>
          <w:b/>
          <w:color w:val="000000" w:themeColor="text1"/>
          <w:lang w:val="en-US"/>
        </w:rPr>
      </w:pPr>
      <w:r w:rsidRPr="00A83CD9">
        <w:rPr>
          <w:rFonts w:ascii="Arial" w:hAnsi="Arial" w:eastAsia="Calibri" w:cs="Arial"/>
          <w:b/>
          <w:color w:val="000000" w:themeColor="text1"/>
          <w:lang w:val="en-US"/>
        </w:rPr>
        <w:t xml:space="preserve">Examples of Risk Factors in Adult Populations Include: </w:t>
      </w:r>
    </w:p>
    <w:p w:rsidRPr="00A83CD9" w:rsidR="00A83CD9" w:rsidP="000C0E01" w:rsidRDefault="00A83CD9" w14:paraId="36E9A2D3" w14:textId="32517803">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Substance/alcohol use</w:t>
      </w:r>
    </w:p>
    <w:p w:rsidRPr="00A83CD9" w:rsidR="00A83CD9" w:rsidP="000C0E01" w:rsidRDefault="00A83CD9" w14:paraId="3C18471A" w14:textId="1591EA85">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 xml:space="preserve">Living with mental illness/stigma </w:t>
      </w:r>
    </w:p>
    <w:p w:rsidRPr="00A83CD9" w:rsidR="00A83CD9" w:rsidP="000C0E01" w:rsidRDefault="00A83CD9" w14:paraId="0A6C911B" w14:textId="0CB47AA1">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 xml:space="preserve">Past suicidal ideation/behavior </w:t>
      </w:r>
    </w:p>
    <w:p w:rsidRPr="00A83CD9" w:rsidR="00A83CD9" w:rsidP="000C0E01" w:rsidRDefault="00A83CD9" w14:paraId="0207786D" w14:textId="2D7EFCD5">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Serious or chronic health conditions/pain</w:t>
      </w:r>
    </w:p>
    <w:p w:rsidRPr="00A83CD9" w:rsidR="00A83CD9" w:rsidP="000C0E01" w:rsidRDefault="00A83CD9" w14:paraId="73A3A93D" w14:textId="1C90376F">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Stressful life events including, homelessness, death, divorce/separation or job loss</w:t>
      </w:r>
    </w:p>
    <w:p w:rsidRPr="00A83CD9" w:rsidR="00A83CD9" w:rsidP="000C0E01" w:rsidRDefault="00A83CD9" w14:paraId="68A0797A" w14:textId="3BDAD41B">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Prolonged stress factors including harassment, bullying, relationship problems</w:t>
      </w:r>
      <w:r>
        <w:rPr>
          <w:rFonts w:ascii="Arial" w:hAnsi="Arial" w:eastAsia="Calibri" w:cs="Arial"/>
          <w:color w:val="000000" w:themeColor="text1"/>
          <w:lang w:val="en-US"/>
        </w:rPr>
        <w:t>, financial problems</w:t>
      </w:r>
    </w:p>
    <w:p w:rsidRPr="00A83CD9" w:rsidR="00A83CD9" w:rsidP="000C0E01" w:rsidRDefault="00A83CD9" w14:paraId="6F6138E0" w14:textId="5EBC7A94">
      <w:pPr>
        <w:pStyle w:val="ListParagraph"/>
        <w:numPr>
          <w:ilvl w:val="0"/>
          <w:numId w:val="14"/>
        </w:numPr>
        <w:spacing w:after="0"/>
        <w:rPr>
          <w:rFonts w:ascii="Arial" w:hAnsi="Arial" w:eastAsia="Calibri" w:cs="Arial"/>
          <w:color w:val="000000" w:themeColor="text1"/>
          <w:lang w:val="en-US"/>
        </w:rPr>
      </w:pPr>
      <w:r>
        <w:rPr>
          <w:rFonts w:ascii="Arial" w:hAnsi="Arial" w:eastAsia="Calibri" w:cs="Arial"/>
          <w:color w:val="000000" w:themeColor="text1"/>
          <w:lang w:val="en-US"/>
        </w:rPr>
        <w:t>Employment,</w:t>
      </w:r>
      <w:r w:rsidRPr="00A83CD9">
        <w:rPr>
          <w:rFonts w:ascii="Arial" w:hAnsi="Arial" w:eastAsia="Calibri" w:cs="Arial"/>
          <w:color w:val="000000" w:themeColor="text1"/>
          <w:lang w:val="en-US"/>
        </w:rPr>
        <w:t xml:space="preserve"> or school difficulties</w:t>
      </w:r>
    </w:p>
    <w:p w:rsidRPr="00A83CD9" w:rsidR="00A83CD9" w:rsidP="000C0E01" w:rsidRDefault="00A83CD9" w14:paraId="7FCFD75E" w14:textId="167753CA">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 xml:space="preserve">Access to lethal means including firearms </w:t>
      </w:r>
    </w:p>
    <w:p w:rsidRPr="00A83CD9" w:rsidR="00A83CD9" w:rsidP="000C0E01" w:rsidRDefault="00A83CD9" w14:paraId="638623DD" w14:textId="05687763">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Social Isolation</w:t>
      </w:r>
    </w:p>
    <w:p w:rsidRPr="00A83CD9" w:rsidR="00A83CD9" w:rsidP="000C0E01" w:rsidRDefault="00A83CD9" w14:paraId="2C1AB2B9" w14:textId="347CDBE5">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Recent hospitalization</w:t>
      </w:r>
    </w:p>
    <w:p w:rsidRPr="00A83CD9" w:rsidR="00A83CD9" w:rsidP="000C0E01" w:rsidRDefault="00A83CD9" w14:paraId="17472A18" w14:textId="40A080BD">
      <w:pPr>
        <w:pStyle w:val="ListParagraph"/>
        <w:numPr>
          <w:ilvl w:val="0"/>
          <w:numId w:val="14"/>
        </w:numPr>
        <w:spacing w:after="0"/>
        <w:rPr>
          <w:rFonts w:ascii="Arial" w:hAnsi="Arial" w:eastAsia="Calibri" w:cs="Arial"/>
          <w:color w:val="000000" w:themeColor="text1"/>
          <w:lang w:val="en-US"/>
        </w:rPr>
      </w:pPr>
      <w:r w:rsidRPr="00A83CD9">
        <w:rPr>
          <w:rFonts w:ascii="Arial" w:hAnsi="Arial" w:eastAsia="Calibri" w:cs="Arial"/>
          <w:color w:val="000000" w:themeColor="text1"/>
          <w:lang w:val="en-US"/>
        </w:rPr>
        <w:t xml:space="preserve">Community factors such as exposure to violence and suicide </w:t>
      </w:r>
    </w:p>
    <w:p w:rsidR="00A83CD9" w:rsidP="00D447BA" w:rsidRDefault="00A83CD9" w14:paraId="655DA6BE" w14:textId="593BB655">
      <w:pPr>
        <w:rPr>
          <w:rFonts w:ascii="Arial" w:hAnsi="Arial" w:eastAsia="Calibri" w:cs="Arial"/>
          <w:color w:val="000000" w:themeColor="text1"/>
          <w:lang w:val="en-US"/>
        </w:rPr>
      </w:pPr>
    </w:p>
    <w:p w:rsidRPr="00A83CD9" w:rsidR="000428E0" w:rsidP="002A0EA1" w:rsidRDefault="008C1E9B" w14:paraId="354EBDDE" w14:textId="46C1A82F">
      <w:pPr>
        <w:rPr>
          <w:rFonts w:ascii="Arial" w:hAnsi="Arial" w:cs="Arial"/>
          <w:b/>
          <w:lang w:val="en-US"/>
        </w:rPr>
      </w:pPr>
      <w:r w:rsidRPr="00A83CD9">
        <w:rPr>
          <w:rFonts w:ascii="Arial" w:hAnsi="Arial" w:cs="Arial"/>
          <w:b/>
          <w:lang w:val="en-US"/>
        </w:rPr>
        <w:t xml:space="preserve">Examples of Protective Factors in Adult Populations Include: </w:t>
      </w:r>
    </w:p>
    <w:p w:rsidR="008C1E9B" w:rsidP="000C0E01" w:rsidRDefault="008C1E9B" w14:paraId="468EA36F" w14:textId="2A613D2D">
      <w:pPr>
        <w:pStyle w:val="ListParagraph"/>
        <w:numPr>
          <w:ilvl w:val="0"/>
          <w:numId w:val="13"/>
        </w:numPr>
        <w:rPr>
          <w:rFonts w:ascii="Arial" w:hAnsi="Arial" w:cs="Arial"/>
          <w:lang w:val="en-US"/>
        </w:rPr>
      </w:pPr>
      <w:r>
        <w:rPr>
          <w:rFonts w:ascii="Arial" w:hAnsi="Arial" w:cs="Arial"/>
          <w:lang w:val="en-US"/>
        </w:rPr>
        <w:t>Effective coping and problem-solving skills</w:t>
      </w:r>
    </w:p>
    <w:p w:rsidR="008C1E9B" w:rsidP="000C0E01" w:rsidRDefault="008C1E9B" w14:paraId="267D1B8F" w14:textId="4F05F17E">
      <w:pPr>
        <w:pStyle w:val="ListParagraph"/>
        <w:numPr>
          <w:ilvl w:val="0"/>
          <w:numId w:val="13"/>
        </w:numPr>
        <w:rPr>
          <w:rFonts w:ascii="Arial" w:hAnsi="Arial" w:cs="Arial"/>
          <w:lang w:val="en-US"/>
        </w:rPr>
      </w:pPr>
      <w:r>
        <w:rPr>
          <w:rFonts w:ascii="Arial" w:hAnsi="Arial" w:cs="Arial"/>
          <w:lang w:val="en-US"/>
        </w:rPr>
        <w:t xml:space="preserve">Having reasons for living (family, </w:t>
      </w:r>
      <w:r w:rsidR="000C0E01">
        <w:rPr>
          <w:rFonts w:ascii="Arial" w:hAnsi="Arial" w:cs="Arial"/>
          <w:lang w:val="en-US"/>
        </w:rPr>
        <w:t xml:space="preserve">friends, </w:t>
      </w:r>
      <w:r>
        <w:rPr>
          <w:rFonts w:ascii="Arial" w:hAnsi="Arial" w:cs="Arial"/>
          <w:lang w:val="en-US"/>
        </w:rPr>
        <w:t>pets,</w:t>
      </w:r>
      <w:r w:rsidR="000C0E01">
        <w:rPr>
          <w:rFonts w:ascii="Arial" w:hAnsi="Arial" w:cs="Arial"/>
          <w:lang w:val="en-US"/>
        </w:rPr>
        <w:t xml:space="preserve"> life </w:t>
      </w:r>
      <w:r>
        <w:rPr>
          <w:rFonts w:ascii="Arial" w:hAnsi="Arial" w:cs="Arial"/>
          <w:lang w:val="en-US"/>
        </w:rPr>
        <w:t>goals)</w:t>
      </w:r>
    </w:p>
    <w:p w:rsidR="00A83CD9" w:rsidP="000C0E01" w:rsidRDefault="008C1E9B" w14:paraId="1F0631F1" w14:textId="59BBB564">
      <w:pPr>
        <w:pStyle w:val="ListParagraph"/>
        <w:numPr>
          <w:ilvl w:val="0"/>
          <w:numId w:val="13"/>
        </w:numPr>
        <w:rPr>
          <w:rFonts w:ascii="Arial" w:hAnsi="Arial" w:cs="Arial"/>
          <w:lang w:val="en-US"/>
        </w:rPr>
      </w:pPr>
      <w:r>
        <w:rPr>
          <w:rFonts w:ascii="Arial" w:hAnsi="Arial" w:cs="Arial"/>
          <w:lang w:val="en-US"/>
        </w:rPr>
        <w:t xml:space="preserve">Strong cultural </w:t>
      </w:r>
      <w:r w:rsidR="00A83CD9">
        <w:rPr>
          <w:rFonts w:ascii="Arial" w:hAnsi="Arial" w:cs="Arial"/>
          <w:lang w:val="en-US"/>
        </w:rPr>
        <w:t>identify</w:t>
      </w:r>
    </w:p>
    <w:p w:rsidR="008C1E9B" w:rsidP="000C0E01" w:rsidRDefault="008C1E9B" w14:paraId="5B049277" w14:textId="4334D9DF">
      <w:pPr>
        <w:pStyle w:val="ListParagraph"/>
        <w:numPr>
          <w:ilvl w:val="0"/>
          <w:numId w:val="13"/>
        </w:numPr>
        <w:rPr>
          <w:rFonts w:ascii="Arial" w:hAnsi="Arial" w:cs="Arial"/>
          <w:lang w:val="en-US"/>
        </w:rPr>
      </w:pPr>
      <w:r>
        <w:rPr>
          <w:rFonts w:ascii="Arial" w:hAnsi="Arial" w:cs="Arial"/>
          <w:lang w:val="en-US"/>
        </w:rPr>
        <w:t>Supportive family and friends</w:t>
      </w:r>
    </w:p>
    <w:p w:rsidR="00A83CD9" w:rsidP="000C0E01" w:rsidRDefault="00A83CD9" w14:paraId="13B5A0D4" w14:textId="2F7161D8">
      <w:pPr>
        <w:pStyle w:val="ListParagraph"/>
        <w:numPr>
          <w:ilvl w:val="0"/>
          <w:numId w:val="13"/>
        </w:numPr>
        <w:rPr>
          <w:rFonts w:ascii="Arial" w:hAnsi="Arial" w:cs="Arial"/>
          <w:lang w:val="en-US"/>
        </w:rPr>
      </w:pPr>
      <w:r>
        <w:rPr>
          <w:rFonts w:ascii="Arial" w:hAnsi="Arial" w:cs="Arial"/>
          <w:lang w:val="en-US"/>
        </w:rPr>
        <w:t>Connection to community</w:t>
      </w:r>
    </w:p>
    <w:p w:rsidR="00A83CD9" w:rsidP="000C0E01" w:rsidRDefault="00A83CD9" w14:paraId="2FE5944A" w14:textId="38252623">
      <w:pPr>
        <w:pStyle w:val="ListParagraph"/>
        <w:numPr>
          <w:ilvl w:val="0"/>
          <w:numId w:val="13"/>
        </w:numPr>
        <w:rPr>
          <w:rFonts w:ascii="Arial" w:hAnsi="Arial" w:cs="Arial"/>
          <w:lang w:val="en-US"/>
        </w:rPr>
      </w:pPr>
      <w:r>
        <w:rPr>
          <w:rFonts w:ascii="Arial" w:hAnsi="Arial" w:cs="Arial"/>
          <w:lang w:val="en-US"/>
        </w:rPr>
        <w:t xml:space="preserve">Access to health care and other supports </w:t>
      </w:r>
    </w:p>
    <w:p w:rsidRPr="008C1E9B" w:rsidR="008C1E9B" w:rsidP="00A83CD9" w:rsidRDefault="008C1E9B" w14:paraId="76B8E88D" w14:textId="61FF896E">
      <w:pPr>
        <w:pStyle w:val="ListParagraph"/>
        <w:rPr>
          <w:rFonts w:ascii="Arial" w:hAnsi="Arial" w:cs="Arial"/>
          <w:lang w:val="en-US"/>
        </w:rPr>
      </w:pPr>
    </w:p>
    <w:p w:rsidR="001A1A8C" w:rsidP="002A0EA1" w:rsidRDefault="001A1A8C" w14:paraId="2D2A73B5" w14:textId="06D42D67">
      <w:pPr>
        <w:rPr>
          <w:rFonts w:ascii="Arial" w:hAnsi="Arial" w:cs="Arial"/>
          <w:lang w:val="en-US"/>
        </w:rPr>
      </w:pPr>
    </w:p>
    <w:p w:rsidR="00A83CD9" w:rsidP="002A0EA1" w:rsidRDefault="00A83CD9" w14:paraId="1D3C2A2D" w14:textId="2EEF331B">
      <w:pPr>
        <w:rPr>
          <w:rFonts w:ascii="Arial" w:hAnsi="Arial" w:cs="Arial"/>
          <w:lang w:val="en-US"/>
        </w:rPr>
      </w:pPr>
    </w:p>
    <w:p w:rsidR="00A83CD9" w:rsidP="002A0EA1" w:rsidRDefault="000C0E01" w14:paraId="0AD1055A" w14:textId="37C61582">
      <w:pPr>
        <w:rPr>
          <w:rFonts w:ascii="Arial" w:hAnsi="Arial" w:cs="Arial"/>
          <w:lang w:val="en-US"/>
        </w:rPr>
      </w:pPr>
      <w:r>
        <w:rPr>
          <w:noProof/>
        </w:rPr>
        <w:lastRenderedPageBreak/>
        <w:drawing>
          <wp:anchor distT="0" distB="0" distL="114300" distR="114300" simplePos="0" relativeHeight="251679744" behindDoc="1" locked="0" layoutInCell="1" allowOverlap="1" wp14:anchorId="20DD9A09" wp14:editId="4FA4E0F6">
            <wp:simplePos x="0" y="0"/>
            <wp:positionH relativeFrom="margin">
              <wp:posOffset>1064199</wp:posOffset>
            </wp:positionH>
            <wp:positionV relativeFrom="paragraph">
              <wp:posOffset>17728</wp:posOffset>
            </wp:positionV>
            <wp:extent cx="3018790" cy="2496185"/>
            <wp:effectExtent l="0" t="0" r="0" b="0"/>
            <wp:wrapTight wrapText="bothSides">
              <wp:wrapPolygon edited="0">
                <wp:start x="0" y="0"/>
                <wp:lineTo x="0" y="21430"/>
                <wp:lineTo x="21400" y="21430"/>
                <wp:lineTo x="2140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8790" cy="2496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F95E0B" w:rsidR="00A83CD9" w:rsidP="002A0EA1" w:rsidRDefault="00A83CD9" w14:paraId="60D822E7" w14:textId="2DFA3B15">
      <w:pPr>
        <w:rPr>
          <w:rFonts w:ascii="Arial" w:hAnsi="Arial" w:cs="Arial"/>
          <w:lang w:val="en-US"/>
        </w:rPr>
      </w:pPr>
    </w:p>
    <w:p w:rsidRPr="00F95E0B" w:rsidR="001A1A8C" w:rsidP="002A0EA1" w:rsidRDefault="001A1A8C" w14:paraId="019B1BBD" w14:textId="7FB94B4B">
      <w:pPr>
        <w:rPr>
          <w:rFonts w:ascii="Arial" w:hAnsi="Arial" w:cs="Arial"/>
          <w:lang w:val="en-US"/>
        </w:rPr>
      </w:pPr>
    </w:p>
    <w:p w:rsidR="00A83CD9" w:rsidP="001A1A8C" w:rsidRDefault="00A83CD9" w14:paraId="5679FB94" w14:textId="12B713D4">
      <w:pPr>
        <w:spacing w:after="0" w:line="240" w:lineRule="auto"/>
        <w:rPr>
          <w:rFonts w:ascii="Arial" w:hAnsi="Arial" w:cs="Arial"/>
          <w:lang w:val="en-US"/>
        </w:rPr>
      </w:pPr>
    </w:p>
    <w:p w:rsidR="00A83CD9" w:rsidP="001A1A8C" w:rsidRDefault="00A83CD9" w14:paraId="644CFAD9" w14:textId="1AFD5209">
      <w:pPr>
        <w:spacing w:after="0" w:line="240" w:lineRule="auto"/>
        <w:rPr>
          <w:rFonts w:ascii="Arial" w:hAnsi="Arial" w:cs="Arial"/>
          <w:lang w:val="en-US"/>
        </w:rPr>
      </w:pPr>
    </w:p>
    <w:p w:rsidR="000C0E01" w:rsidP="001A1A8C" w:rsidRDefault="000C0E01" w14:paraId="016AFD19" w14:textId="77777777">
      <w:pPr>
        <w:spacing w:after="0" w:line="240" w:lineRule="auto"/>
        <w:rPr>
          <w:rFonts w:ascii="Arial" w:hAnsi="Arial" w:cs="Arial"/>
          <w:lang w:val="en-US"/>
        </w:rPr>
      </w:pPr>
    </w:p>
    <w:p w:rsidR="000C0E01" w:rsidP="001A1A8C" w:rsidRDefault="000C0E01" w14:paraId="3D641389" w14:textId="73E6CDB0">
      <w:pPr>
        <w:spacing w:after="0" w:line="240" w:lineRule="auto"/>
        <w:rPr>
          <w:rFonts w:ascii="Arial" w:hAnsi="Arial" w:cs="Arial"/>
          <w:lang w:val="en-US"/>
        </w:rPr>
      </w:pPr>
    </w:p>
    <w:p w:rsidR="000C0E01" w:rsidP="001A1A8C" w:rsidRDefault="000C0E01" w14:paraId="1B9898E4" w14:textId="77777777">
      <w:pPr>
        <w:spacing w:after="0" w:line="240" w:lineRule="auto"/>
        <w:rPr>
          <w:rFonts w:ascii="Arial" w:hAnsi="Arial" w:cs="Arial"/>
          <w:lang w:val="en-US"/>
        </w:rPr>
      </w:pPr>
    </w:p>
    <w:p w:rsidR="000C0E01" w:rsidP="001A1A8C" w:rsidRDefault="000C0E01" w14:paraId="2DD7E074" w14:textId="77777777">
      <w:pPr>
        <w:spacing w:after="0" w:line="240" w:lineRule="auto"/>
        <w:rPr>
          <w:rFonts w:ascii="Arial" w:hAnsi="Arial" w:cs="Arial"/>
          <w:lang w:val="en-US"/>
        </w:rPr>
      </w:pPr>
    </w:p>
    <w:p w:rsidR="000C0E01" w:rsidP="001A1A8C" w:rsidRDefault="000C0E01" w14:paraId="6F870C99" w14:textId="47153D9E">
      <w:pPr>
        <w:spacing w:after="0" w:line="240" w:lineRule="auto"/>
        <w:rPr>
          <w:rFonts w:ascii="Arial" w:hAnsi="Arial" w:cs="Arial"/>
          <w:lang w:val="en-US"/>
        </w:rPr>
      </w:pPr>
    </w:p>
    <w:p w:rsidR="000C0E01" w:rsidP="001A1A8C" w:rsidRDefault="000C0E01" w14:paraId="00E3A877" w14:textId="24214200">
      <w:pPr>
        <w:spacing w:after="0" w:line="240" w:lineRule="auto"/>
        <w:rPr>
          <w:rFonts w:ascii="Arial" w:hAnsi="Arial" w:cs="Arial"/>
          <w:lang w:val="en-US"/>
        </w:rPr>
      </w:pPr>
    </w:p>
    <w:p w:rsidR="000C0E01" w:rsidP="001A1A8C" w:rsidRDefault="000C0E01" w14:paraId="1CD14EF0" w14:textId="641BE764">
      <w:pPr>
        <w:spacing w:after="0" w:line="240" w:lineRule="auto"/>
        <w:rPr>
          <w:rFonts w:ascii="Arial" w:hAnsi="Arial" w:cs="Arial"/>
          <w:lang w:val="en-US"/>
        </w:rPr>
      </w:pPr>
    </w:p>
    <w:p w:rsidR="000C0E01" w:rsidP="001A1A8C" w:rsidRDefault="000C0E01" w14:paraId="0D8F1059" w14:textId="6DF0EADA">
      <w:pPr>
        <w:spacing w:after="0" w:line="240" w:lineRule="auto"/>
        <w:rPr>
          <w:rFonts w:ascii="Arial" w:hAnsi="Arial" w:cs="Arial"/>
          <w:lang w:val="en-US"/>
        </w:rPr>
      </w:pPr>
      <w:r w:rsidRPr="000C0E01">
        <w:rPr>
          <w:rFonts w:ascii="Arial" w:hAnsi="Arial" w:cs="Arial"/>
          <w:b/>
          <w:noProof/>
          <w:lang w:val="en-US"/>
        </w:rPr>
        <mc:AlternateContent>
          <mc:Choice Requires="wps">
            <w:drawing>
              <wp:anchor distT="45720" distB="45720" distL="114300" distR="114300" simplePos="0" relativeHeight="251681792" behindDoc="0" locked="0" layoutInCell="1" allowOverlap="1" wp14:anchorId="431AB071" wp14:editId="2B25D274">
                <wp:simplePos x="0" y="0"/>
                <wp:positionH relativeFrom="margin">
                  <wp:posOffset>2781300</wp:posOffset>
                </wp:positionH>
                <wp:positionV relativeFrom="paragraph">
                  <wp:posOffset>4445</wp:posOffset>
                </wp:positionV>
                <wp:extent cx="1257300" cy="2095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9550"/>
                        </a:xfrm>
                        <a:prstGeom prst="rect">
                          <a:avLst/>
                        </a:prstGeom>
                        <a:noFill/>
                        <a:ln w="9525">
                          <a:solidFill>
                            <a:srgbClr val="000000"/>
                          </a:solidFill>
                          <a:miter lim="800000"/>
                          <a:headEnd/>
                          <a:tailEnd/>
                        </a:ln>
                      </wps:spPr>
                      <wps:txbx>
                        <w:txbxContent>
                          <w:p w:rsidR="00F444D0" w:rsidP="000C0E01" w:rsidRDefault="00F444D0" w14:paraId="62E941CA" w14:textId="77777777">
                            <w:r w:rsidRPr="00316954">
                              <w:rPr>
                                <w:color w:val="C45911" w:themeColor="accent2" w:themeShade="BF"/>
                                <w:sz w:val="14"/>
                              </w:rPr>
                              <w:t>Photo from Vecteezy.com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19pt;margin-top:.35pt;width:99pt;height:1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" w14:anchorId="431AB071">
                <v:textbox>
                  <w:txbxContent>
                    <w:p w:rsidR="00F444D0" w:rsidP="000C0E01" w:rsidRDefault="00F444D0" w14:paraId="62E941CA" w14:textId="77777777">
                      <w:r w:rsidRPr="00316954">
                        <w:rPr>
                          <w:color w:val="C45911" w:themeColor="accent2" w:themeShade="BF"/>
                          <w:sz w:val="14"/>
                        </w:rPr>
                        <w:t>Photo from Vecteezy.com</w:t>
                      </w:r>
                    </w:p>
                  </w:txbxContent>
                </v:textbox>
                <w10:wrap type="square" anchorx="margin"/>
              </v:shape>
            </w:pict>
          </mc:Fallback>
        </mc:AlternateContent>
      </w:r>
    </w:p>
    <w:p w:rsidR="000C0E01" w:rsidP="001A1A8C" w:rsidRDefault="000C0E01" w14:paraId="05822738" w14:textId="77777777">
      <w:pPr>
        <w:spacing w:after="0" w:line="240" w:lineRule="auto"/>
        <w:rPr>
          <w:rFonts w:ascii="Arial" w:hAnsi="Arial" w:cs="Arial"/>
          <w:lang w:val="en-US"/>
        </w:rPr>
      </w:pPr>
    </w:p>
    <w:p w:rsidR="000C0E01" w:rsidP="001A1A8C" w:rsidRDefault="000C0E01" w14:paraId="16ED7BF2" w14:textId="77777777">
      <w:pPr>
        <w:spacing w:after="0" w:line="240" w:lineRule="auto"/>
        <w:rPr>
          <w:rFonts w:ascii="Arial" w:hAnsi="Arial" w:cs="Arial"/>
          <w:lang w:val="en-US"/>
        </w:rPr>
      </w:pPr>
    </w:p>
    <w:p w:rsidR="000C0E01" w:rsidP="001A1A8C" w:rsidRDefault="000C0E01" w14:paraId="5BB70646" w14:textId="1F434CAD">
      <w:pPr>
        <w:spacing w:after="0" w:line="240" w:lineRule="auto"/>
        <w:rPr>
          <w:rFonts w:ascii="Arial" w:hAnsi="Arial" w:cs="Arial"/>
          <w:lang w:val="en-US"/>
        </w:rPr>
      </w:pPr>
    </w:p>
    <w:p w:rsidRPr="00F95E0B" w:rsidR="001A1A8C" w:rsidP="001A1A8C" w:rsidRDefault="001A1A8C" w14:paraId="19B089C1" w14:textId="2FB8B2FB">
      <w:pPr>
        <w:spacing w:after="0" w:line="240" w:lineRule="auto"/>
        <w:rPr>
          <w:rFonts w:ascii="Arial" w:hAnsi="Arial" w:cs="Arial"/>
          <w:lang w:val="en-US"/>
        </w:rPr>
      </w:pPr>
      <w:r w:rsidRPr="00F95E0B">
        <w:rPr>
          <w:rFonts w:ascii="Arial" w:hAnsi="Arial" w:cs="Arial"/>
          <w:lang w:val="en-US"/>
        </w:rPr>
        <w:t>WAY TO GO! You made it all the way through. We look forward to seeing you at your upcoming Clinical Explorations CODEC course.</w:t>
      </w:r>
    </w:p>
    <w:p w:rsidRPr="00F95E0B" w:rsidR="001A1A8C" w:rsidP="002A0EA1" w:rsidRDefault="001A1A8C" w14:paraId="087CEE26" w14:textId="6409FB0C">
      <w:pPr>
        <w:rPr>
          <w:rFonts w:ascii="Arial" w:hAnsi="Arial" w:cs="Arial"/>
          <w:lang w:val="en-US"/>
        </w:rPr>
      </w:pPr>
    </w:p>
    <w:p w:rsidRPr="00F95E0B" w:rsidR="000428E0" w:rsidP="002A0EA1" w:rsidRDefault="001A1A8C" w14:paraId="7014D6FE" w14:textId="4FF91547">
      <w:pPr>
        <w:rPr>
          <w:rFonts w:ascii="Arial" w:hAnsi="Arial" w:eastAsia="Calibri" w:cs="Arial"/>
        </w:rPr>
      </w:pPr>
      <w:r w:rsidRPr="00F95E0B">
        <w:rPr>
          <w:rFonts w:ascii="Arial" w:hAnsi="Arial" w:cs="Arial"/>
          <w:lang w:val="en-US"/>
        </w:rPr>
        <w:t>Additional Supporting Documents including a reference list, a</w:t>
      </w:r>
      <w:r w:rsidRPr="00F95E0B" w:rsidR="6BAF2D92">
        <w:rPr>
          <w:rFonts w:ascii="Arial" w:hAnsi="Arial" w:cs="Arial"/>
          <w:lang w:val="en-US"/>
        </w:rPr>
        <w:t>dditional resources</w:t>
      </w:r>
      <w:r w:rsidRPr="00F95E0B">
        <w:rPr>
          <w:rFonts w:ascii="Arial" w:hAnsi="Arial" w:cs="Arial"/>
          <w:lang w:val="en-US"/>
        </w:rPr>
        <w:t xml:space="preserve">/websites </w:t>
      </w:r>
      <w:r w:rsidRPr="00F95E0B" w:rsidR="6BAF2D92">
        <w:rPr>
          <w:rFonts w:ascii="Arial" w:hAnsi="Arial" w:cs="Arial"/>
          <w:lang w:val="en-US"/>
        </w:rPr>
        <w:t xml:space="preserve">and </w:t>
      </w:r>
      <w:r w:rsidRPr="00F95E0B">
        <w:rPr>
          <w:rFonts w:ascii="Arial" w:hAnsi="Arial" w:cs="Arial"/>
          <w:lang w:val="en-US"/>
        </w:rPr>
        <w:t xml:space="preserve">a list of </w:t>
      </w:r>
      <w:r w:rsidRPr="00F95E0B" w:rsidR="6BAF2D92">
        <w:rPr>
          <w:rFonts w:ascii="Arial" w:hAnsi="Arial" w:cs="Arial"/>
          <w:lang w:val="en-US"/>
        </w:rPr>
        <w:t xml:space="preserve">recommend training </w:t>
      </w:r>
      <w:r w:rsidRPr="00F95E0B">
        <w:rPr>
          <w:rFonts w:ascii="Arial" w:hAnsi="Arial" w:cs="Arial"/>
          <w:lang w:val="en-US"/>
        </w:rPr>
        <w:t xml:space="preserve">can be found on the LMS listing for the CODEC training sessions. </w:t>
      </w:r>
    </w:p>
    <w:sectPr w:rsidRPr="00F95E0B" w:rsidR="000428E0" w:rsidSect="00AE5FF3">
      <w:footerReference w:type="default" r:id="rId33"/>
      <w:pgSz w:w="12240" w:h="15840" w:orient="portrait"/>
      <w:pgMar w:top="1418" w:right="1440" w:bottom="907"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3223DD1" w16cex:dateUtc="2023-10-03T15:35:00Z"/>
  <w16cex:commentExtensible w16cex:durableId="375F790F" w16cex:dateUtc="2023-10-03T15:34:00Z"/>
  <w16cex:commentExtensible w16cex:durableId="3A435340" w16cex:dateUtc="2023-10-03T15:42:00Z"/>
  <w16cex:commentExtensible w16cex:durableId="6FA70EF1" w16cex:dateUtc="2024-01-30T15: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4D0" w:rsidP="005D16B0" w:rsidRDefault="00F444D0" w14:paraId="082D9F0F" w14:textId="77777777">
      <w:pPr>
        <w:spacing w:after="0" w:line="240" w:lineRule="auto"/>
      </w:pPr>
      <w:r>
        <w:separator/>
      </w:r>
    </w:p>
  </w:endnote>
  <w:endnote w:type="continuationSeparator" w:id="0">
    <w:p w:rsidR="00F444D0" w:rsidP="005D16B0" w:rsidRDefault="00F444D0" w14:paraId="5AB92AB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unito Sans">
    <w:altName w:val="Calibri"/>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444D0" w:rsidRDefault="00F444D0" w14:paraId="42EA1270" w14:textId="3112E2D0">
    <w:pPr>
      <w:pStyle w:val="Footer"/>
      <w:jc w:val="center"/>
    </w:pPr>
    <w:r>
      <w:rPr>
        <w:noProof/>
      </w:rPr>
      <mc:AlternateContent>
        <mc:Choice Requires="wps">
          <w:drawing>
            <wp:anchor distT="45720" distB="45720" distL="114300" distR="114300" simplePos="0" relativeHeight="251660288" behindDoc="0" locked="0" layoutInCell="1" allowOverlap="1" wp14:anchorId="2CA495F9" wp14:editId="6DBF090E">
              <wp:simplePos x="0" y="0"/>
              <wp:positionH relativeFrom="column">
                <wp:posOffset>-819165</wp:posOffset>
              </wp:positionH>
              <wp:positionV relativeFrom="paragraph">
                <wp:posOffset>258933</wp:posOffset>
              </wp:positionV>
              <wp:extent cx="47631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404620"/>
                      </a:xfrm>
                      <a:prstGeom prst="rect">
                        <a:avLst/>
                      </a:prstGeom>
                      <a:solidFill>
                        <a:srgbClr val="FFFFFF"/>
                      </a:solidFill>
                      <a:ln w="9525">
                        <a:noFill/>
                        <a:miter lim="800000"/>
                        <a:headEnd/>
                        <a:tailEnd/>
                      </a:ln>
                    </wps:spPr>
                    <wps:txbx>
                      <w:txbxContent>
                        <w:p w:rsidRPr="00701466" w:rsidR="00F444D0" w:rsidRDefault="00F444D0" w14:paraId="6A0BB0BD" w14:textId="07EDFF2B">
                          <w:pPr>
                            <w:rPr>
                              <w:rFonts w:ascii="Nunito Sans" w:hAnsi="Nunito Sans"/>
                              <w:b/>
                              <w:sz w:val="20"/>
                            </w:rPr>
                          </w:pPr>
                          <w:r w:rsidRPr="00701466">
                            <w:rPr>
                              <w:rFonts w:ascii="Nunito Sans" w:hAnsi="Nunito Sans"/>
                              <w:b/>
                              <w:sz w:val="20"/>
                            </w:rPr>
                            <w:t xml:space="preserve">Co-Occurring Disorders Education Curriculum – </w:t>
                          </w:r>
                          <w:r>
                            <w:rPr>
                              <w:rFonts w:ascii="Nunito Sans" w:hAnsi="Nunito Sans"/>
                              <w:b/>
                              <w:sz w:val="20"/>
                            </w:rPr>
                            <w:t>Clinical Explorations</w:t>
                          </w:r>
                          <w:r w:rsidRPr="00701466">
                            <w:rPr>
                              <w:rFonts w:ascii="Nunito Sans" w:hAnsi="Nunito Sans"/>
                              <w:b/>
                              <w:sz w:val="20"/>
                            </w:rPr>
                            <w:t xml:space="preserve"> Reading Package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CA495F9">
              <v:stroke joinstyle="miter"/>
              <v:path gradientshapeok="t" o:connecttype="rect"/>
            </v:shapetype>
            <v:shape id="_x0000_s1032" style="position:absolute;left:0;text-align:left;margin-left:-64.5pt;margin-top:20.4pt;width:375.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">
              <v:textbox style="mso-fit-shape-to-text:t">
                <w:txbxContent>
                  <w:p w:rsidRPr="00701466" w:rsidR="00F444D0" w:rsidRDefault="00F444D0" w14:paraId="6A0BB0BD" w14:textId="07EDFF2B">
                    <w:pPr>
                      <w:rPr>
                        <w:rFonts w:ascii="Nunito Sans" w:hAnsi="Nunito Sans"/>
                        <w:b/>
                        <w:sz w:val="20"/>
                      </w:rPr>
                    </w:pPr>
                    <w:r w:rsidRPr="00701466">
                      <w:rPr>
                        <w:rFonts w:ascii="Nunito Sans" w:hAnsi="Nunito Sans"/>
                        <w:b/>
                        <w:sz w:val="20"/>
                      </w:rPr>
                      <w:t xml:space="preserve">Co-Occurring Disorders Education Curriculum – </w:t>
                    </w:r>
                    <w:r>
                      <w:rPr>
                        <w:rFonts w:ascii="Nunito Sans" w:hAnsi="Nunito Sans"/>
                        <w:b/>
                        <w:sz w:val="20"/>
                      </w:rPr>
                      <w:t>Clinical Explorations</w:t>
                    </w:r>
                    <w:r w:rsidRPr="00701466">
                      <w:rPr>
                        <w:rFonts w:ascii="Nunito Sans" w:hAnsi="Nunito Sans"/>
                        <w:b/>
                        <w:sz w:val="20"/>
                      </w:rPr>
                      <w:t xml:space="preserve"> Reading Package</w:t>
                    </w:r>
                  </w:p>
                </w:txbxContent>
              </v:textbox>
              <w10:wrap type="square"/>
            </v:shape>
          </w:pict>
        </mc:Fallback>
      </mc:AlternateContent>
    </w:r>
    <w:sdt>
      <w:sdtPr>
        <w:id w:val="1471859434"/>
        <w:docPartObj>
          <w:docPartGallery w:val="Page Numbers (Bottom of Page)"/>
          <w:docPartUnique/>
        </w:docPartObj>
      </w:sdtPr>
      <w:sdtEndPr>
        <w:rPr>
          <w:noProof/>
        </w:rPr>
      </w:sdtEndPr>
      <w:sdtContent>
        <w:r>
          <w:rPr>
            <w:noProof/>
          </w:rPr>
          <w:drawing>
            <wp:anchor distT="0" distB="0" distL="114300" distR="114300" simplePos="0" relativeHeight="251658240" behindDoc="1" locked="0" layoutInCell="1" allowOverlap="1" wp14:anchorId="5E181CEF" wp14:editId="37F46CF1">
              <wp:simplePos x="0" y="0"/>
              <wp:positionH relativeFrom="margin">
                <wp:posOffset>5146085</wp:posOffset>
              </wp:positionH>
              <wp:positionV relativeFrom="paragraph">
                <wp:posOffset>171598</wp:posOffset>
              </wp:positionV>
              <wp:extent cx="1488558" cy="473148"/>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 logo.png"/>
                      <pic:cNvPicPr/>
                    </pic:nvPicPr>
                    <pic:blipFill>
                      <a:blip r:embed="rId1">
                        <a:extLst>
                          <a:ext uri="{28A0092B-C50C-407E-A947-70E740481C1C}">
                            <a14:useLocalDpi xmlns:a14="http://schemas.microsoft.com/office/drawing/2010/main" val="0"/>
                          </a:ext>
                        </a:extLst>
                      </a:blip>
                      <a:stretch>
                        <a:fillRect/>
                      </a:stretch>
                    </pic:blipFill>
                    <pic:spPr>
                      <a:xfrm>
                        <a:off x="0" y="0"/>
                        <a:ext cx="1488558" cy="47314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1</w:t>
        </w:r>
        <w:r>
          <w:rPr>
            <w:noProof/>
          </w:rPr>
          <w:fldChar w:fldCharType="end"/>
        </w:r>
      </w:sdtContent>
    </w:sdt>
  </w:p>
  <w:p w:rsidR="00F444D0" w:rsidRDefault="00F444D0" w14:paraId="40F5E363" w14:textId="3BB53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4D0" w:rsidP="005D16B0" w:rsidRDefault="00F444D0" w14:paraId="1ADC65EB" w14:textId="77777777">
      <w:pPr>
        <w:spacing w:after="0" w:line="240" w:lineRule="auto"/>
      </w:pPr>
      <w:r>
        <w:separator/>
      </w:r>
    </w:p>
  </w:footnote>
  <w:footnote w:type="continuationSeparator" w:id="0">
    <w:p w:rsidR="00F444D0" w:rsidP="005D16B0" w:rsidRDefault="00F444D0" w14:paraId="4C3BA727" w14:textId="7777777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PLZtS9B8ew8ND3" int2:id="7Q1ZiZu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1FB"/>
    <w:multiLevelType w:val="hybridMultilevel"/>
    <w:tmpl w:val="9B442680"/>
    <w:lvl w:ilvl="0" w:tplc="407EA21C">
      <w:start w:val="5"/>
      <w:numFmt w:val="bullet"/>
      <w:lvlText w:val="-"/>
      <w:lvlJc w:val="left"/>
      <w:pPr>
        <w:tabs>
          <w:tab w:val="num" w:pos="720"/>
        </w:tabs>
        <w:ind w:left="720" w:hanging="360"/>
      </w:pPr>
      <w:rPr>
        <w:rFonts w:hint="default" w:ascii="Arial" w:hAnsi="Arial" w:cs="Arial" w:eastAsiaTheme="minorHAnsi"/>
      </w:rPr>
    </w:lvl>
    <w:lvl w:ilvl="1" w:tplc="402891DE">
      <w:numFmt w:val="bullet"/>
      <w:lvlText w:val="•"/>
      <w:lvlJc w:val="left"/>
      <w:pPr>
        <w:tabs>
          <w:tab w:val="num" w:pos="1440"/>
        </w:tabs>
        <w:ind w:left="1440" w:hanging="360"/>
      </w:pPr>
      <w:rPr>
        <w:rFonts w:hint="default" w:ascii="Arial" w:hAnsi="Arial"/>
      </w:rPr>
    </w:lvl>
    <w:lvl w:ilvl="2" w:tplc="639261F6" w:tentative="1">
      <w:start w:val="1"/>
      <w:numFmt w:val="bullet"/>
      <w:lvlText w:val="•"/>
      <w:lvlJc w:val="left"/>
      <w:pPr>
        <w:tabs>
          <w:tab w:val="num" w:pos="2160"/>
        </w:tabs>
        <w:ind w:left="2160" w:hanging="360"/>
      </w:pPr>
      <w:rPr>
        <w:rFonts w:hint="default" w:ascii="Arial" w:hAnsi="Arial"/>
      </w:rPr>
    </w:lvl>
    <w:lvl w:ilvl="3" w:tplc="95FA21F6" w:tentative="1">
      <w:start w:val="1"/>
      <w:numFmt w:val="bullet"/>
      <w:lvlText w:val="•"/>
      <w:lvlJc w:val="left"/>
      <w:pPr>
        <w:tabs>
          <w:tab w:val="num" w:pos="2880"/>
        </w:tabs>
        <w:ind w:left="2880" w:hanging="360"/>
      </w:pPr>
      <w:rPr>
        <w:rFonts w:hint="default" w:ascii="Arial" w:hAnsi="Arial"/>
      </w:rPr>
    </w:lvl>
    <w:lvl w:ilvl="4" w:tplc="307670B4" w:tentative="1">
      <w:start w:val="1"/>
      <w:numFmt w:val="bullet"/>
      <w:lvlText w:val="•"/>
      <w:lvlJc w:val="left"/>
      <w:pPr>
        <w:tabs>
          <w:tab w:val="num" w:pos="3600"/>
        </w:tabs>
        <w:ind w:left="3600" w:hanging="360"/>
      </w:pPr>
      <w:rPr>
        <w:rFonts w:hint="default" w:ascii="Arial" w:hAnsi="Arial"/>
      </w:rPr>
    </w:lvl>
    <w:lvl w:ilvl="5" w:tplc="125CD142" w:tentative="1">
      <w:start w:val="1"/>
      <w:numFmt w:val="bullet"/>
      <w:lvlText w:val="•"/>
      <w:lvlJc w:val="left"/>
      <w:pPr>
        <w:tabs>
          <w:tab w:val="num" w:pos="4320"/>
        </w:tabs>
        <w:ind w:left="4320" w:hanging="360"/>
      </w:pPr>
      <w:rPr>
        <w:rFonts w:hint="default" w:ascii="Arial" w:hAnsi="Arial"/>
      </w:rPr>
    </w:lvl>
    <w:lvl w:ilvl="6" w:tplc="73E8ED8A" w:tentative="1">
      <w:start w:val="1"/>
      <w:numFmt w:val="bullet"/>
      <w:lvlText w:val="•"/>
      <w:lvlJc w:val="left"/>
      <w:pPr>
        <w:tabs>
          <w:tab w:val="num" w:pos="5040"/>
        </w:tabs>
        <w:ind w:left="5040" w:hanging="360"/>
      </w:pPr>
      <w:rPr>
        <w:rFonts w:hint="default" w:ascii="Arial" w:hAnsi="Arial"/>
      </w:rPr>
    </w:lvl>
    <w:lvl w:ilvl="7" w:tplc="7A42A3AE" w:tentative="1">
      <w:start w:val="1"/>
      <w:numFmt w:val="bullet"/>
      <w:lvlText w:val="•"/>
      <w:lvlJc w:val="left"/>
      <w:pPr>
        <w:tabs>
          <w:tab w:val="num" w:pos="5760"/>
        </w:tabs>
        <w:ind w:left="5760" w:hanging="360"/>
      </w:pPr>
      <w:rPr>
        <w:rFonts w:hint="default" w:ascii="Arial" w:hAnsi="Arial"/>
      </w:rPr>
    </w:lvl>
    <w:lvl w:ilvl="8" w:tplc="D74C3AC2"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2662994"/>
    <w:multiLevelType w:val="hybridMultilevel"/>
    <w:tmpl w:val="A04E7546"/>
    <w:lvl w:ilvl="0" w:tplc="57DC1F24">
      <w:start w:val="1"/>
      <w:numFmt w:val="decimal"/>
      <w:lvlText w:val="%1."/>
      <w:lvlJc w:val="left"/>
      <w:pPr>
        <w:tabs>
          <w:tab w:val="num" w:pos="720"/>
        </w:tabs>
        <w:ind w:left="720" w:hanging="360"/>
      </w:pPr>
    </w:lvl>
    <w:lvl w:ilvl="1" w:tplc="F9024D34" w:tentative="1">
      <w:start w:val="1"/>
      <w:numFmt w:val="decimal"/>
      <w:lvlText w:val="%2."/>
      <w:lvlJc w:val="left"/>
      <w:pPr>
        <w:tabs>
          <w:tab w:val="num" w:pos="1440"/>
        </w:tabs>
        <w:ind w:left="1440" w:hanging="360"/>
      </w:pPr>
    </w:lvl>
    <w:lvl w:ilvl="2" w:tplc="46A807BC" w:tentative="1">
      <w:start w:val="1"/>
      <w:numFmt w:val="decimal"/>
      <w:lvlText w:val="%3."/>
      <w:lvlJc w:val="left"/>
      <w:pPr>
        <w:tabs>
          <w:tab w:val="num" w:pos="2160"/>
        </w:tabs>
        <w:ind w:left="2160" w:hanging="360"/>
      </w:pPr>
    </w:lvl>
    <w:lvl w:ilvl="3" w:tplc="FC285446" w:tentative="1">
      <w:start w:val="1"/>
      <w:numFmt w:val="decimal"/>
      <w:lvlText w:val="%4."/>
      <w:lvlJc w:val="left"/>
      <w:pPr>
        <w:tabs>
          <w:tab w:val="num" w:pos="2880"/>
        </w:tabs>
        <w:ind w:left="2880" w:hanging="360"/>
      </w:pPr>
    </w:lvl>
    <w:lvl w:ilvl="4" w:tplc="685AC9D0" w:tentative="1">
      <w:start w:val="1"/>
      <w:numFmt w:val="decimal"/>
      <w:lvlText w:val="%5."/>
      <w:lvlJc w:val="left"/>
      <w:pPr>
        <w:tabs>
          <w:tab w:val="num" w:pos="3600"/>
        </w:tabs>
        <w:ind w:left="3600" w:hanging="360"/>
      </w:pPr>
    </w:lvl>
    <w:lvl w:ilvl="5" w:tplc="E0AE0B3C" w:tentative="1">
      <w:start w:val="1"/>
      <w:numFmt w:val="decimal"/>
      <w:lvlText w:val="%6."/>
      <w:lvlJc w:val="left"/>
      <w:pPr>
        <w:tabs>
          <w:tab w:val="num" w:pos="4320"/>
        </w:tabs>
        <w:ind w:left="4320" w:hanging="360"/>
      </w:pPr>
    </w:lvl>
    <w:lvl w:ilvl="6" w:tplc="37E6E230" w:tentative="1">
      <w:start w:val="1"/>
      <w:numFmt w:val="decimal"/>
      <w:lvlText w:val="%7."/>
      <w:lvlJc w:val="left"/>
      <w:pPr>
        <w:tabs>
          <w:tab w:val="num" w:pos="5040"/>
        </w:tabs>
        <w:ind w:left="5040" w:hanging="360"/>
      </w:pPr>
    </w:lvl>
    <w:lvl w:ilvl="7" w:tplc="028CF31A" w:tentative="1">
      <w:start w:val="1"/>
      <w:numFmt w:val="decimal"/>
      <w:lvlText w:val="%8."/>
      <w:lvlJc w:val="left"/>
      <w:pPr>
        <w:tabs>
          <w:tab w:val="num" w:pos="5760"/>
        </w:tabs>
        <w:ind w:left="5760" w:hanging="360"/>
      </w:pPr>
    </w:lvl>
    <w:lvl w:ilvl="8" w:tplc="EE1C3D1A" w:tentative="1">
      <w:start w:val="1"/>
      <w:numFmt w:val="decimal"/>
      <w:lvlText w:val="%9."/>
      <w:lvlJc w:val="left"/>
      <w:pPr>
        <w:tabs>
          <w:tab w:val="num" w:pos="6480"/>
        </w:tabs>
        <w:ind w:left="6480" w:hanging="360"/>
      </w:pPr>
    </w:lvl>
  </w:abstractNum>
  <w:abstractNum w:abstractNumId="2" w15:restartNumberingAfterBreak="0">
    <w:nsid w:val="037A0772"/>
    <w:multiLevelType w:val="hybridMultilevel"/>
    <w:tmpl w:val="833C1BCE"/>
    <w:lvl w:ilvl="0" w:tplc="3856A5A4">
      <w:start w:val="1"/>
      <w:numFmt w:val="bullet"/>
      <w:lvlText w:val=""/>
      <w:lvlJc w:val="left"/>
      <w:pPr>
        <w:tabs>
          <w:tab w:val="num" w:pos="720"/>
        </w:tabs>
        <w:ind w:left="720" w:hanging="360"/>
      </w:pPr>
      <w:rPr>
        <w:rFonts w:hint="default" w:ascii="Wingdings" w:hAnsi="Wingdings"/>
      </w:rPr>
    </w:lvl>
    <w:lvl w:ilvl="1" w:tplc="08167832" w:tentative="1">
      <w:start w:val="1"/>
      <w:numFmt w:val="bullet"/>
      <w:lvlText w:val=""/>
      <w:lvlJc w:val="left"/>
      <w:pPr>
        <w:tabs>
          <w:tab w:val="num" w:pos="1440"/>
        </w:tabs>
        <w:ind w:left="1440" w:hanging="360"/>
      </w:pPr>
      <w:rPr>
        <w:rFonts w:hint="default" w:ascii="Wingdings" w:hAnsi="Wingdings"/>
      </w:rPr>
    </w:lvl>
    <w:lvl w:ilvl="2" w:tplc="B66E50CA" w:tentative="1">
      <w:start w:val="1"/>
      <w:numFmt w:val="bullet"/>
      <w:lvlText w:val=""/>
      <w:lvlJc w:val="left"/>
      <w:pPr>
        <w:tabs>
          <w:tab w:val="num" w:pos="2160"/>
        </w:tabs>
        <w:ind w:left="2160" w:hanging="360"/>
      </w:pPr>
      <w:rPr>
        <w:rFonts w:hint="default" w:ascii="Wingdings" w:hAnsi="Wingdings"/>
      </w:rPr>
    </w:lvl>
    <w:lvl w:ilvl="3" w:tplc="E4FC1A56" w:tentative="1">
      <w:start w:val="1"/>
      <w:numFmt w:val="bullet"/>
      <w:lvlText w:val=""/>
      <w:lvlJc w:val="left"/>
      <w:pPr>
        <w:tabs>
          <w:tab w:val="num" w:pos="2880"/>
        </w:tabs>
        <w:ind w:left="2880" w:hanging="360"/>
      </w:pPr>
      <w:rPr>
        <w:rFonts w:hint="default" w:ascii="Wingdings" w:hAnsi="Wingdings"/>
      </w:rPr>
    </w:lvl>
    <w:lvl w:ilvl="4" w:tplc="BC14F614" w:tentative="1">
      <w:start w:val="1"/>
      <w:numFmt w:val="bullet"/>
      <w:lvlText w:val=""/>
      <w:lvlJc w:val="left"/>
      <w:pPr>
        <w:tabs>
          <w:tab w:val="num" w:pos="3600"/>
        </w:tabs>
        <w:ind w:left="3600" w:hanging="360"/>
      </w:pPr>
      <w:rPr>
        <w:rFonts w:hint="default" w:ascii="Wingdings" w:hAnsi="Wingdings"/>
      </w:rPr>
    </w:lvl>
    <w:lvl w:ilvl="5" w:tplc="17FA106A" w:tentative="1">
      <w:start w:val="1"/>
      <w:numFmt w:val="bullet"/>
      <w:lvlText w:val=""/>
      <w:lvlJc w:val="left"/>
      <w:pPr>
        <w:tabs>
          <w:tab w:val="num" w:pos="4320"/>
        </w:tabs>
        <w:ind w:left="4320" w:hanging="360"/>
      </w:pPr>
      <w:rPr>
        <w:rFonts w:hint="default" w:ascii="Wingdings" w:hAnsi="Wingdings"/>
      </w:rPr>
    </w:lvl>
    <w:lvl w:ilvl="6" w:tplc="18C20A00" w:tentative="1">
      <w:start w:val="1"/>
      <w:numFmt w:val="bullet"/>
      <w:lvlText w:val=""/>
      <w:lvlJc w:val="left"/>
      <w:pPr>
        <w:tabs>
          <w:tab w:val="num" w:pos="5040"/>
        </w:tabs>
        <w:ind w:left="5040" w:hanging="360"/>
      </w:pPr>
      <w:rPr>
        <w:rFonts w:hint="default" w:ascii="Wingdings" w:hAnsi="Wingdings"/>
      </w:rPr>
    </w:lvl>
    <w:lvl w:ilvl="7" w:tplc="FBE66374" w:tentative="1">
      <w:start w:val="1"/>
      <w:numFmt w:val="bullet"/>
      <w:lvlText w:val=""/>
      <w:lvlJc w:val="left"/>
      <w:pPr>
        <w:tabs>
          <w:tab w:val="num" w:pos="5760"/>
        </w:tabs>
        <w:ind w:left="5760" w:hanging="360"/>
      </w:pPr>
      <w:rPr>
        <w:rFonts w:hint="default" w:ascii="Wingdings" w:hAnsi="Wingdings"/>
      </w:rPr>
    </w:lvl>
    <w:lvl w:ilvl="8" w:tplc="EAE86DC2"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3F73AEA"/>
    <w:multiLevelType w:val="hybridMultilevel"/>
    <w:tmpl w:val="CFBCE3F2"/>
    <w:lvl w:ilvl="0" w:tplc="407EA21C">
      <w:start w:val="5"/>
      <w:numFmt w:val="bullet"/>
      <w:lvlText w:val="-"/>
      <w:lvlJc w:val="left"/>
      <w:pPr>
        <w:ind w:left="720" w:hanging="360"/>
      </w:pPr>
      <w:rPr>
        <w:rFonts w:hint="default" w:ascii="Arial" w:hAnsi="Aria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86282B"/>
    <w:multiLevelType w:val="hybridMultilevel"/>
    <w:tmpl w:val="54887A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232800"/>
    <w:multiLevelType w:val="hybridMultilevel"/>
    <w:tmpl w:val="6C88F98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106C41F7"/>
    <w:multiLevelType w:val="hybridMultilevel"/>
    <w:tmpl w:val="A6FED84C"/>
    <w:lvl w:ilvl="0" w:tplc="407EA21C">
      <w:start w:val="5"/>
      <w:numFmt w:val="bullet"/>
      <w:lvlText w:val="-"/>
      <w:lvlJc w:val="left"/>
      <w:pPr>
        <w:tabs>
          <w:tab w:val="num" w:pos="720"/>
        </w:tabs>
        <w:ind w:left="720" w:hanging="360"/>
      </w:pPr>
      <w:rPr>
        <w:rFonts w:hint="default" w:ascii="Arial" w:hAnsi="Arial" w:cs="Arial" w:eastAsiaTheme="minorHAnsi"/>
      </w:rPr>
    </w:lvl>
    <w:lvl w:ilvl="1" w:tplc="04090003">
      <w:start w:val="1"/>
      <w:numFmt w:val="bullet"/>
      <w:lvlText w:val="o"/>
      <w:lvlJc w:val="left"/>
      <w:pPr>
        <w:tabs>
          <w:tab w:val="num" w:pos="1440"/>
        </w:tabs>
        <w:ind w:left="1440" w:hanging="360"/>
      </w:pPr>
      <w:rPr>
        <w:rFonts w:hint="default" w:ascii="Courier New" w:hAnsi="Courier New" w:cs="Courier New"/>
      </w:rPr>
    </w:lvl>
    <w:lvl w:ilvl="2" w:tplc="639261F6" w:tentative="1">
      <w:start w:val="1"/>
      <w:numFmt w:val="bullet"/>
      <w:lvlText w:val="•"/>
      <w:lvlJc w:val="left"/>
      <w:pPr>
        <w:tabs>
          <w:tab w:val="num" w:pos="2160"/>
        </w:tabs>
        <w:ind w:left="2160" w:hanging="360"/>
      </w:pPr>
      <w:rPr>
        <w:rFonts w:hint="default" w:ascii="Arial" w:hAnsi="Arial"/>
      </w:rPr>
    </w:lvl>
    <w:lvl w:ilvl="3" w:tplc="95FA21F6" w:tentative="1">
      <w:start w:val="1"/>
      <w:numFmt w:val="bullet"/>
      <w:lvlText w:val="•"/>
      <w:lvlJc w:val="left"/>
      <w:pPr>
        <w:tabs>
          <w:tab w:val="num" w:pos="2880"/>
        </w:tabs>
        <w:ind w:left="2880" w:hanging="360"/>
      </w:pPr>
      <w:rPr>
        <w:rFonts w:hint="default" w:ascii="Arial" w:hAnsi="Arial"/>
      </w:rPr>
    </w:lvl>
    <w:lvl w:ilvl="4" w:tplc="307670B4" w:tentative="1">
      <w:start w:val="1"/>
      <w:numFmt w:val="bullet"/>
      <w:lvlText w:val="•"/>
      <w:lvlJc w:val="left"/>
      <w:pPr>
        <w:tabs>
          <w:tab w:val="num" w:pos="3600"/>
        </w:tabs>
        <w:ind w:left="3600" w:hanging="360"/>
      </w:pPr>
      <w:rPr>
        <w:rFonts w:hint="default" w:ascii="Arial" w:hAnsi="Arial"/>
      </w:rPr>
    </w:lvl>
    <w:lvl w:ilvl="5" w:tplc="125CD142" w:tentative="1">
      <w:start w:val="1"/>
      <w:numFmt w:val="bullet"/>
      <w:lvlText w:val="•"/>
      <w:lvlJc w:val="left"/>
      <w:pPr>
        <w:tabs>
          <w:tab w:val="num" w:pos="4320"/>
        </w:tabs>
        <w:ind w:left="4320" w:hanging="360"/>
      </w:pPr>
      <w:rPr>
        <w:rFonts w:hint="default" w:ascii="Arial" w:hAnsi="Arial"/>
      </w:rPr>
    </w:lvl>
    <w:lvl w:ilvl="6" w:tplc="73E8ED8A" w:tentative="1">
      <w:start w:val="1"/>
      <w:numFmt w:val="bullet"/>
      <w:lvlText w:val="•"/>
      <w:lvlJc w:val="left"/>
      <w:pPr>
        <w:tabs>
          <w:tab w:val="num" w:pos="5040"/>
        </w:tabs>
        <w:ind w:left="5040" w:hanging="360"/>
      </w:pPr>
      <w:rPr>
        <w:rFonts w:hint="default" w:ascii="Arial" w:hAnsi="Arial"/>
      </w:rPr>
    </w:lvl>
    <w:lvl w:ilvl="7" w:tplc="7A42A3AE" w:tentative="1">
      <w:start w:val="1"/>
      <w:numFmt w:val="bullet"/>
      <w:lvlText w:val="•"/>
      <w:lvlJc w:val="left"/>
      <w:pPr>
        <w:tabs>
          <w:tab w:val="num" w:pos="5760"/>
        </w:tabs>
        <w:ind w:left="5760" w:hanging="360"/>
      </w:pPr>
      <w:rPr>
        <w:rFonts w:hint="default" w:ascii="Arial" w:hAnsi="Arial"/>
      </w:rPr>
    </w:lvl>
    <w:lvl w:ilvl="8" w:tplc="D74C3AC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17B24216"/>
    <w:multiLevelType w:val="hybridMultilevel"/>
    <w:tmpl w:val="F08CB54A"/>
    <w:lvl w:ilvl="0" w:tplc="407EA21C">
      <w:start w:val="5"/>
      <w:numFmt w:val="bullet"/>
      <w:lvlText w:val="-"/>
      <w:lvlJc w:val="left"/>
      <w:pPr>
        <w:ind w:left="720" w:hanging="360"/>
      </w:pPr>
      <w:rPr>
        <w:rFonts w:hint="default" w:ascii="Arial" w:hAnsi="Arial" w:cs="Arial"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140824"/>
    <w:multiLevelType w:val="hybridMultilevel"/>
    <w:tmpl w:val="DE0030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C1163FE"/>
    <w:multiLevelType w:val="hybridMultilevel"/>
    <w:tmpl w:val="938E271E"/>
    <w:lvl w:ilvl="0" w:tplc="04090001">
      <w:start w:val="1"/>
      <w:numFmt w:val="bullet"/>
      <w:lvlText w:val=""/>
      <w:lvlJc w:val="left"/>
      <w:pPr>
        <w:ind w:left="720" w:hanging="360"/>
      </w:pPr>
      <w:rPr>
        <w:rFonts w:hint="default" w:ascii="Symbol" w:hAnsi="Symbol"/>
      </w:rPr>
    </w:lvl>
    <w:lvl w:ilvl="1" w:tplc="04090001">
      <w:start w:val="1"/>
      <w:numFmt w:val="bullet"/>
      <w:lvlText w:val=""/>
      <w:lvlJc w:val="left"/>
      <w:pPr>
        <w:ind w:left="1440" w:hanging="360"/>
      </w:pPr>
      <w:rPr>
        <w:rFonts w:hint="default" w:ascii="Symbol" w:hAnsi="Symbo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1BC2C51"/>
    <w:multiLevelType w:val="hybridMultilevel"/>
    <w:tmpl w:val="A11E77F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3EDA7CEE"/>
    <w:multiLevelType w:val="hybridMultilevel"/>
    <w:tmpl w:val="EF227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3438A5"/>
    <w:multiLevelType w:val="hybridMultilevel"/>
    <w:tmpl w:val="C2E08FB2"/>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4643482C"/>
    <w:multiLevelType w:val="hybridMultilevel"/>
    <w:tmpl w:val="1B248B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0826014"/>
    <w:multiLevelType w:val="hybridMultilevel"/>
    <w:tmpl w:val="6D7A44D0"/>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5" w15:restartNumberingAfterBreak="0">
    <w:nsid w:val="53DE2BF9"/>
    <w:multiLevelType w:val="hybridMultilevel"/>
    <w:tmpl w:val="3D9279EC"/>
    <w:lvl w:ilvl="0" w:tplc="407EA21C">
      <w:start w:val="5"/>
      <w:numFmt w:val="bullet"/>
      <w:lvlText w:val="-"/>
      <w:lvlJc w:val="left"/>
      <w:pPr>
        <w:ind w:left="720" w:hanging="360"/>
      </w:pPr>
      <w:rPr>
        <w:rFonts w:hint="default" w:ascii="Arial" w:hAnsi="Arial" w:cs="Arial"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2E94B1C"/>
    <w:multiLevelType w:val="hybridMultilevel"/>
    <w:tmpl w:val="7D6C1172"/>
    <w:lvl w:ilvl="0" w:tplc="407EA21C">
      <w:start w:val="5"/>
      <w:numFmt w:val="bullet"/>
      <w:lvlText w:val="-"/>
      <w:lvlJc w:val="left"/>
      <w:pPr>
        <w:ind w:left="720" w:hanging="360"/>
      </w:pPr>
      <w:rPr>
        <w:rFonts w:hint="default" w:ascii="Arial" w:hAnsi="Arial" w:cs="Arial"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79E64E2"/>
    <w:multiLevelType w:val="hybridMultilevel"/>
    <w:tmpl w:val="0E3A42EE"/>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8" w15:restartNumberingAfterBreak="0">
    <w:nsid w:val="691F2615"/>
    <w:multiLevelType w:val="hybridMultilevel"/>
    <w:tmpl w:val="6CC4258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1"/>
  </w:num>
  <w:num w:numId="2">
    <w:abstractNumId w:val="4"/>
  </w:num>
  <w:num w:numId="3">
    <w:abstractNumId w:val="10"/>
  </w:num>
  <w:num w:numId="4">
    <w:abstractNumId w:val="16"/>
  </w:num>
  <w:num w:numId="5">
    <w:abstractNumId w:val="7"/>
  </w:num>
  <w:num w:numId="6">
    <w:abstractNumId w:val="3"/>
  </w:num>
  <w:num w:numId="7">
    <w:abstractNumId w:val="15"/>
  </w:num>
  <w:num w:numId="8">
    <w:abstractNumId w:val="14"/>
  </w:num>
  <w:num w:numId="9">
    <w:abstractNumId w:val="13"/>
  </w:num>
  <w:num w:numId="10">
    <w:abstractNumId w:val="9"/>
  </w:num>
  <w:num w:numId="11">
    <w:abstractNumId w:val="12"/>
  </w:num>
  <w:num w:numId="12">
    <w:abstractNumId w:val="1"/>
  </w:num>
  <w:num w:numId="13">
    <w:abstractNumId w:val="18"/>
  </w:num>
  <w:num w:numId="14">
    <w:abstractNumId w:val="8"/>
  </w:num>
  <w:num w:numId="15">
    <w:abstractNumId w:val="17"/>
  </w:num>
  <w:num w:numId="16">
    <w:abstractNumId w:val="5"/>
  </w:num>
  <w:num w:numId="17">
    <w:abstractNumId w:val="0"/>
  </w:num>
  <w:num w:numId="18">
    <w:abstractNumId w:val="2"/>
  </w:num>
  <w:num w:numId="1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trackRevisions w:val="fals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022"/>
    <w:rsid w:val="00013F61"/>
    <w:rsid w:val="00027413"/>
    <w:rsid w:val="000356DF"/>
    <w:rsid w:val="000428E0"/>
    <w:rsid w:val="00043578"/>
    <w:rsid w:val="0005547A"/>
    <w:rsid w:val="000674C9"/>
    <w:rsid w:val="0007532D"/>
    <w:rsid w:val="00077E90"/>
    <w:rsid w:val="00083C0F"/>
    <w:rsid w:val="00092C50"/>
    <w:rsid w:val="000932D4"/>
    <w:rsid w:val="000AE348"/>
    <w:rsid w:val="000C0E01"/>
    <w:rsid w:val="000C2E93"/>
    <w:rsid w:val="000E60CE"/>
    <w:rsid w:val="00106765"/>
    <w:rsid w:val="00162ECE"/>
    <w:rsid w:val="00181111"/>
    <w:rsid w:val="00185956"/>
    <w:rsid w:val="001A1A8C"/>
    <w:rsid w:val="001A6AFA"/>
    <w:rsid w:val="001D0BA9"/>
    <w:rsid w:val="001D5F8D"/>
    <w:rsid w:val="001F7B84"/>
    <w:rsid w:val="00206F2A"/>
    <w:rsid w:val="002478EF"/>
    <w:rsid w:val="00256B59"/>
    <w:rsid w:val="00257EAA"/>
    <w:rsid w:val="00266FD3"/>
    <w:rsid w:val="002933AC"/>
    <w:rsid w:val="002A0EA1"/>
    <w:rsid w:val="002A7729"/>
    <w:rsid w:val="002B25BA"/>
    <w:rsid w:val="002C3CE3"/>
    <w:rsid w:val="00301B92"/>
    <w:rsid w:val="00316954"/>
    <w:rsid w:val="0032505B"/>
    <w:rsid w:val="00325C8F"/>
    <w:rsid w:val="003476EE"/>
    <w:rsid w:val="003823C0"/>
    <w:rsid w:val="00383558"/>
    <w:rsid w:val="0038564A"/>
    <w:rsid w:val="0039041E"/>
    <w:rsid w:val="003B2620"/>
    <w:rsid w:val="003B66F9"/>
    <w:rsid w:val="003C0EC5"/>
    <w:rsid w:val="003C26BC"/>
    <w:rsid w:val="003D53A6"/>
    <w:rsid w:val="00403FD1"/>
    <w:rsid w:val="004316E4"/>
    <w:rsid w:val="004435CC"/>
    <w:rsid w:val="004436EE"/>
    <w:rsid w:val="00446DF0"/>
    <w:rsid w:val="004A0BC3"/>
    <w:rsid w:val="004B28E2"/>
    <w:rsid w:val="004B7E18"/>
    <w:rsid w:val="004C6848"/>
    <w:rsid w:val="004E2C15"/>
    <w:rsid w:val="0050003B"/>
    <w:rsid w:val="00502C16"/>
    <w:rsid w:val="00521BFA"/>
    <w:rsid w:val="00535F59"/>
    <w:rsid w:val="00541746"/>
    <w:rsid w:val="0054575E"/>
    <w:rsid w:val="00546816"/>
    <w:rsid w:val="00547066"/>
    <w:rsid w:val="005510E8"/>
    <w:rsid w:val="00561463"/>
    <w:rsid w:val="0056511B"/>
    <w:rsid w:val="005C1113"/>
    <w:rsid w:val="005C138D"/>
    <w:rsid w:val="005C155B"/>
    <w:rsid w:val="005C5483"/>
    <w:rsid w:val="005D16B0"/>
    <w:rsid w:val="005E0C4C"/>
    <w:rsid w:val="005E0D0F"/>
    <w:rsid w:val="005E1F27"/>
    <w:rsid w:val="005E6CBB"/>
    <w:rsid w:val="00603ECD"/>
    <w:rsid w:val="00607515"/>
    <w:rsid w:val="00615F37"/>
    <w:rsid w:val="00627DA0"/>
    <w:rsid w:val="00633384"/>
    <w:rsid w:val="006363AB"/>
    <w:rsid w:val="00663395"/>
    <w:rsid w:val="006638C5"/>
    <w:rsid w:val="006669E7"/>
    <w:rsid w:val="00681D02"/>
    <w:rsid w:val="00697137"/>
    <w:rsid w:val="006A3F43"/>
    <w:rsid w:val="006C2EE3"/>
    <w:rsid w:val="006F2A9E"/>
    <w:rsid w:val="006F43AE"/>
    <w:rsid w:val="00701466"/>
    <w:rsid w:val="00731FC4"/>
    <w:rsid w:val="0073383E"/>
    <w:rsid w:val="00746516"/>
    <w:rsid w:val="007636BB"/>
    <w:rsid w:val="00766FF6"/>
    <w:rsid w:val="0077325D"/>
    <w:rsid w:val="007C1458"/>
    <w:rsid w:val="007C22FA"/>
    <w:rsid w:val="007C75EB"/>
    <w:rsid w:val="007D43BD"/>
    <w:rsid w:val="007F4764"/>
    <w:rsid w:val="008079AC"/>
    <w:rsid w:val="00812FF3"/>
    <w:rsid w:val="00821164"/>
    <w:rsid w:val="00832DE1"/>
    <w:rsid w:val="00836D0D"/>
    <w:rsid w:val="008505B0"/>
    <w:rsid w:val="008943D4"/>
    <w:rsid w:val="00895D40"/>
    <w:rsid w:val="008A6FDE"/>
    <w:rsid w:val="008A70EB"/>
    <w:rsid w:val="008B06C0"/>
    <w:rsid w:val="008C1E9B"/>
    <w:rsid w:val="008D1710"/>
    <w:rsid w:val="008D35FE"/>
    <w:rsid w:val="008E31F0"/>
    <w:rsid w:val="00915873"/>
    <w:rsid w:val="00917857"/>
    <w:rsid w:val="00941748"/>
    <w:rsid w:val="009663E0"/>
    <w:rsid w:val="00975262"/>
    <w:rsid w:val="0099090C"/>
    <w:rsid w:val="009D1244"/>
    <w:rsid w:val="00A04BB8"/>
    <w:rsid w:val="00A07FD4"/>
    <w:rsid w:val="00A11022"/>
    <w:rsid w:val="00A50229"/>
    <w:rsid w:val="00A63371"/>
    <w:rsid w:val="00A72153"/>
    <w:rsid w:val="00A83CD9"/>
    <w:rsid w:val="00A943A8"/>
    <w:rsid w:val="00AC2B8D"/>
    <w:rsid w:val="00AE5FF3"/>
    <w:rsid w:val="00AF7871"/>
    <w:rsid w:val="00B16E1C"/>
    <w:rsid w:val="00B17818"/>
    <w:rsid w:val="00B315AE"/>
    <w:rsid w:val="00B3326D"/>
    <w:rsid w:val="00B45728"/>
    <w:rsid w:val="00B47901"/>
    <w:rsid w:val="00B714AF"/>
    <w:rsid w:val="00BB24F3"/>
    <w:rsid w:val="00BC6F96"/>
    <w:rsid w:val="00BE1BE6"/>
    <w:rsid w:val="00C020DF"/>
    <w:rsid w:val="00C040E6"/>
    <w:rsid w:val="00C05BEA"/>
    <w:rsid w:val="00C26D20"/>
    <w:rsid w:val="00C310B3"/>
    <w:rsid w:val="00C37F2D"/>
    <w:rsid w:val="00C7735C"/>
    <w:rsid w:val="00C850DC"/>
    <w:rsid w:val="00C868E6"/>
    <w:rsid w:val="00C91C2E"/>
    <w:rsid w:val="00C97E2F"/>
    <w:rsid w:val="00CB462D"/>
    <w:rsid w:val="00CE29B8"/>
    <w:rsid w:val="00CF7FE0"/>
    <w:rsid w:val="00D13890"/>
    <w:rsid w:val="00D22AD4"/>
    <w:rsid w:val="00D3344B"/>
    <w:rsid w:val="00D447BA"/>
    <w:rsid w:val="00D576A3"/>
    <w:rsid w:val="00D602A8"/>
    <w:rsid w:val="00D812D2"/>
    <w:rsid w:val="00D8654C"/>
    <w:rsid w:val="00D94EF2"/>
    <w:rsid w:val="00D97038"/>
    <w:rsid w:val="00DC5E64"/>
    <w:rsid w:val="00E24316"/>
    <w:rsid w:val="00E31748"/>
    <w:rsid w:val="00E51230"/>
    <w:rsid w:val="00E67ECE"/>
    <w:rsid w:val="00E810B3"/>
    <w:rsid w:val="00E8403C"/>
    <w:rsid w:val="00E94C1A"/>
    <w:rsid w:val="00EA2EDC"/>
    <w:rsid w:val="00EC3AEA"/>
    <w:rsid w:val="00EE0769"/>
    <w:rsid w:val="00EE3DC6"/>
    <w:rsid w:val="00EF0DE8"/>
    <w:rsid w:val="00F0723A"/>
    <w:rsid w:val="00F35307"/>
    <w:rsid w:val="00F40B36"/>
    <w:rsid w:val="00F444D0"/>
    <w:rsid w:val="00F51653"/>
    <w:rsid w:val="00F52F5F"/>
    <w:rsid w:val="00F54CFF"/>
    <w:rsid w:val="00F95E0B"/>
    <w:rsid w:val="00FB7D8C"/>
    <w:rsid w:val="00FC29FC"/>
    <w:rsid w:val="00FD0888"/>
    <w:rsid w:val="00FE21A2"/>
    <w:rsid w:val="00FE5C8B"/>
    <w:rsid w:val="00FF7B99"/>
    <w:rsid w:val="01368B4E"/>
    <w:rsid w:val="01D52373"/>
    <w:rsid w:val="024067BF"/>
    <w:rsid w:val="028E6E31"/>
    <w:rsid w:val="0362BF94"/>
    <w:rsid w:val="03FF9C36"/>
    <w:rsid w:val="04B0F7F0"/>
    <w:rsid w:val="04C33C38"/>
    <w:rsid w:val="0508A560"/>
    <w:rsid w:val="0531DC52"/>
    <w:rsid w:val="056010A9"/>
    <w:rsid w:val="05ABF6AA"/>
    <w:rsid w:val="08CACEC9"/>
    <w:rsid w:val="095DA551"/>
    <w:rsid w:val="0D6C04C9"/>
    <w:rsid w:val="0D732F19"/>
    <w:rsid w:val="0E243C53"/>
    <w:rsid w:val="11B5910A"/>
    <w:rsid w:val="11C57A5C"/>
    <w:rsid w:val="11C5B22A"/>
    <w:rsid w:val="13DF218D"/>
    <w:rsid w:val="140FD29B"/>
    <w:rsid w:val="18323189"/>
    <w:rsid w:val="187122E6"/>
    <w:rsid w:val="1933CA5A"/>
    <w:rsid w:val="19BE8279"/>
    <w:rsid w:val="19C1982D"/>
    <w:rsid w:val="1AA2D00A"/>
    <w:rsid w:val="1B1D34E1"/>
    <w:rsid w:val="1B4125B5"/>
    <w:rsid w:val="1C3EA06B"/>
    <w:rsid w:val="1CD3AC9A"/>
    <w:rsid w:val="1E83740E"/>
    <w:rsid w:val="1F71DA2C"/>
    <w:rsid w:val="1F727125"/>
    <w:rsid w:val="20015C83"/>
    <w:rsid w:val="2147B2F4"/>
    <w:rsid w:val="21C56071"/>
    <w:rsid w:val="225BCD2B"/>
    <w:rsid w:val="22CFB81B"/>
    <w:rsid w:val="22FA12C2"/>
    <w:rsid w:val="24A79880"/>
    <w:rsid w:val="256C5E38"/>
    <w:rsid w:val="2644F709"/>
    <w:rsid w:val="2664AB5B"/>
    <w:rsid w:val="2735DACF"/>
    <w:rsid w:val="28653806"/>
    <w:rsid w:val="28D93CF3"/>
    <w:rsid w:val="2925B20E"/>
    <w:rsid w:val="296AB1A6"/>
    <w:rsid w:val="2A32BC92"/>
    <w:rsid w:val="2C5D52D0"/>
    <w:rsid w:val="2D340F0C"/>
    <w:rsid w:val="2DB0DD96"/>
    <w:rsid w:val="2E72E6F3"/>
    <w:rsid w:val="304F6BD8"/>
    <w:rsid w:val="3312BA33"/>
    <w:rsid w:val="3388BF4F"/>
    <w:rsid w:val="34D464D9"/>
    <w:rsid w:val="357CA66A"/>
    <w:rsid w:val="35931F8A"/>
    <w:rsid w:val="363C549B"/>
    <w:rsid w:val="3656D66A"/>
    <w:rsid w:val="36A737B4"/>
    <w:rsid w:val="3976BC5A"/>
    <w:rsid w:val="3A2FB7FF"/>
    <w:rsid w:val="3A75BEAA"/>
    <w:rsid w:val="3B7AA8D7"/>
    <w:rsid w:val="3BA69FA2"/>
    <w:rsid w:val="3C2C0491"/>
    <w:rsid w:val="3C6723F0"/>
    <w:rsid w:val="3F18F93F"/>
    <w:rsid w:val="3F492FCD"/>
    <w:rsid w:val="3F99D1ED"/>
    <w:rsid w:val="3FD0D467"/>
    <w:rsid w:val="3FF25224"/>
    <w:rsid w:val="40A6E709"/>
    <w:rsid w:val="41001278"/>
    <w:rsid w:val="415367A8"/>
    <w:rsid w:val="429B4615"/>
    <w:rsid w:val="42FC2489"/>
    <w:rsid w:val="436C7426"/>
    <w:rsid w:val="4460580C"/>
    <w:rsid w:val="44E4425C"/>
    <w:rsid w:val="45D2E6D7"/>
    <w:rsid w:val="45F77790"/>
    <w:rsid w:val="4716288D"/>
    <w:rsid w:val="4A8A80AD"/>
    <w:rsid w:val="4B61B7AD"/>
    <w:rsid w:val="4B86DBCA"/>
    <w:rsid w:val="4BC41128"/>
    <w:rsid w:val="4BE3EAD6"/>
    <w:rsid w:val="4D4D2866"/>
    <w:rsid w:val="4D856A11"/>
    <w:rsid w:val="4D981046"/>
    <w:rsid w:val="4DAA5AD9"/>
    <w:rsid w:val="4E47477C"/>
    <w:rsid w:val="4E870F9B"/>
    <w:rsid w:val="4F8B36C5"/>
    <w:rsid w:val="50324DDF"/>
    <w:rsid w:val="50F6C342"/>
    <w:rsid w:val="52DAA8BB"/>
    <w:rsid w:val="53BDB35D"/>
    <w:rsid w:val="55BB1B98"/>
    <w:rsid w:val="56F81B1C"/>
    <w:rsid w:val="59275A62"/>
    <w:rsid w:val="5D08E929"/>
    <w:rsid w:val="5D9313EC"/>
    <w:rsid w:val="6231D201"/>
    <w:rsid w:val="624C8B0F"/>
    <w:rsid w:val="6359BC70"/>
    <w:rsid w:val="6370A0F7"/>
    <w:rsid w:val="651AD17D"/>
    <w:rsid w:val="65EEEFB3"/>
    <w:rsid w:val="66305ACD"/>
    <w:rsid w:val="666811F9"/>
    <w:rsid w:val="666D4467"/>
    <w:rsid w:val="6713F1AA"/>
    <w:rsid w:val="679528B4"/>
    <w:rsid w:val="67C21AAA"/>
    <w:rsid w:val="67E8A44B"/>
    <w:rsid w:val="6835BF31"/>
    <w:rsid w:val="68648314"/>
    <w:rsid w:val="68ACECE2"/>
    <w:rsid w:val="68B8009B"/>
    <w:rsid w:val="696A5874"/>
    <w:rsid w:val="69942080"/>
    <w:rsid w:val="6A53D0FC"/>
    <w:rsid w:val="6AD86C9D"/>
    <w:rsid w:val="6B4064E8"/>
    <w:rsid w:val="6B8E63E8"/>
    <w:rsid w:val="6BAF2D92"/>
    <w:rsid w:val="6C4CB7D9"/>
    <w:rsid w:val="6C8BB1DB"/>
    <w:rsid w:val="6CC5A1B1"/>
    <w:rsid w:val="6DA22A6B"/>
    <w:rsid w:val="6E224455"/>
    <w:rsid w:val="6E9267C6"/>
    <w:rsid w:val="6EC604AA"/>
    <w:rsid w:val="700A20ED"/>
    <w:rsid w:val="70E3CF18"/>
    <w:rsid w:val="71533F8B"/>
    <w:rsid w:val="71A515C6"/>
    <w:rsid w:val="741BC0C1"/>
    <w:rsid w:val="74EE7635"/>
    <w:rsid w:val="74F077FF"/>
    <w:rsid w:val="769BE614"/>
    <w:rsid w:val="76C43C6E"/>
    <w:rsid w:val="76F8D670"/>
    <w:rsid w:val="778C5D3C"/>
    <w:rsid w:val="77F04557"/>
    <w:rsid w:val="7853BE93"/>
    <w:rsid w:val="788A6A35"/>
    <w:rsid w:val="7A1652B6"/>
    <w:rsid w:val="7AA99978"/>
    <w:rsid w:val="7D4DF378"/>
    <w:rsid w:val="7DE13A3A"/>
    <w:rsid w:val="7DFE05CD"/>
    <w:rsid w:val="7E91352E"/>
    <w:rsid w:val="7EC0F30E"/>
    <w:rsid w:val="7FD9E3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AEA7452"/>
  <w15:docId w15:val="{A1549C71-BF10-4C8C-8247-EA0BAA33F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A72153"/>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ListParagraph">
    <w:name w:val="List Paragraph"/>
    <w:basedOn w:val="Normal"/>
    <w:uiPriority w:val="34"/>
    <w:qFormat/>
    <w:rsid w:val="007C75EB"/>
    <w:pPr>
      <w:ind w:left="720"/>
      <w:contextualSpacing/>
    </w:pPr>
  </w:style>
  <w:style w:type="character" w:styleId="bold" w:customStyle="1">
    <w:name w:val="bold"/>
    <w:basedOn w:val="DefaultParagraphFont"/>
    <w:rsid w:val="00083C0F"/>
  </w:style>
  <w:style w:type="character" w:styleId="CommentReference">
    <w:name w:val="annotation reference"/>
    <w:basedOn w:val="DefaultParagraphFont"/>
    <w:uiPriority w:val="99"/>
    <w:semiHidden/>
    <w:unhideWhenUsed/>
    <w:rsid w:val="004C6848"/>
    <w:rPr>
      <w:sz w:val="16"/>
      <w:szCs w:val="16"/>
    </w:rPr>
  </w:style>
  <w:style w:type="paragraph" w:styleId="CommentText">
    <w:name w:val="annotation text"/>
    <w:basedOn w:val="Normal"/>
    <w:link w:val="CommentTextChar"/>
    <w:uiPriority w:val="99"/>
    <w:unhideWhenUsed/>
    <w:rsid w:val="004C6848"/>
    <w:pPr>
      <w:spacing w:line="240" w:lineRule="auto"/>
    </w:pPr>
    <w:rPr>
      <w:sz w:val="20"/>
      <w:szCs w:val="20"/>
    </w:rPr>
  </w:style>
  <w:style w:type="character" w:styleId="CommentTextChar" w:customStyle="1">
    <w:name w:val="Comment Text Char"/>
    <w:basedOn w:val="DefaultParagraphFont"/>
    <w:link w:val="CommentText"/>
    <w:uiPriority w:val="99"/>
    <w:rsid w:val="004C6848"/>
    <w:rPr>
      <w:sz w:val="20"/>
      <w:szCs w:val="20"/>
    </w:rPr>
  </w:style>
  <w:style w:type="paragraph" w:styleId="CommentSubject">
    <w:name w:val="annotation subject"/>
    <w:basedOn w:val="CommentText"/>
    <w:next w:val="CommentText"/>
    <w:link w:val="CommentSubjectChar"/>
    <w:uiPriority w:val="99"/>
    <w:semiHidden/>
    <w:unhideWhenUsed/>
    <w:rsid w:val="004C6848"/>
    <w:rPr>
      <w:b/>
      <w:bCs/>
    </w:rPr>
  </w:style>
  <w:style w:type="character" w:styleId="CommentSubjectChar" w:customStyle="1">
    <w:name w:val="Comment Subject Char"/>
    <w:basedOn w:val="CommentTextChar"/>
    <w:link w:val="CommentSubject"/>
    <w:uiPriority w:val="99"/>
    <w:semiHidden/>
    <w:rsid w:val="004C6848"/>
    <w:rPr>
      <w:b/>
      <w:bCs/>
      <w:sz w:val="20"/>
      <w:szCs w:val="20"/>
    </w:rPr>
  </w:style>
  <w:style w:type="paragraph" w:styleId="BalloonText">
    <w:name w:val="Balloon Text"/>
    <w:basedOn w:val="Normal"/>
    <w:link w:val="BalloonTextChar"/>
    <w:uiPriority w:val="99"/>
    <w:semiHidden/>
    <w:unhideWhenUsed/>
    <w:rsid w:val="004C684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C6848"/>
    <w:rPr>
      <w:rFonts w:ascii="Segoe UI" w:hAnsi="Segoe UI" w:cs="Segoe UI"/>
      <w:sz w:val="18"/>
      <w:szCs w:val="18"/>
    </w:rPr>
  </w:style>
  <w:style w:type="paragraph" w:styleId="Header">
    <w:name w:val="header"/>
    <w:basedOn w:val="Normal"/>
    <w:link w:val="HeaderChar"/>
    <w:uiPriority w:val="99"/>
    <w:unhideWhenUsed/>
    <w:rsid w:val="005D16B0"/>
    <w:pPr>
      <w:tabs>
        <w:tab w:val="center" w:pos="4680"/>
        <w:tab w:val="right" w:pos="9360"/>
      </w:tabs>
      <w:spacing w:after="0" w:line="240" w:lineRule="auto"/>
    </w:pPr>
  </w:style>
  <w:style w:type="character" w:styleId="HeaderChar" w:customStyle="1">
    <w:name w:val="Header Char"/>
    <w:basedOn w:val="DefaultParagraphFont"/>
    <w:link w:val="Header"/>
    <w:uiPriority w:val="99"/>
    <w:rsid w:val="005D16B0"/>
  </w:style>
  <w:style w:type="paragraph" w:styleId="Footer">
    <w:name w:val="footer"/>
    <w:basedOn w:val="Normal"/>
    <w:link w:val="FooterChar"/>
    <w:uiPriority w:val="99"/>
    <w:unhideWhenUsed/>
    <w:rsid w:val="005D16B0"/>
    <w:pPr>
      <w:tabs>
        <w:tab w:val="center" w:pos="4680"/>
        <w:tab w:val="right" w:pos="9360"/>
      </w:tabs>
      <w:spacing w:after="0" w:line="240" w:lineRule="auto"/>
    </w:pPr>
  </w:style>
  <w:style w:type="character" w:styleId="FooterChar" w:customStyle="1">
    <w:name w:val="Footer Char"/>
    <w:basedOn w:val="DefaultParagraphFont"/>
    <w:link w:val="Footer"/>
    <w:uiPriority w:val="99"/>
    <w:rsid w:val="005D16B0"/>
  </w:style>
  <w:style w:type="character" w:styleId="Emphasis">
    <w:name w:val="Emphasis"/>
    <w:basedOn w:val="DefaultParagraphFont"/>
    <w:uiPriority w:val="20"/>
    <w:qFormat/>
    <w:rsid w:val="00502C16"/>
    <w:rPr>
      <w:i/>
      <w:iCs/>
    </w:rPr>
  </w:style>
  <w:style w:type="character" w:styleId="Hyperlink">
    <w:name w:val="Hyperlink"/>
    <w:basedOn w:val="DefaultParagraphFont"/>
    <w:uiPriority w:val="99"/>
    <w:unhideWhenUsed/>
    <w:rsid w:val="008943D4"/>
    <w:rPr>
      <w:color w:val="0563C1" w:themeColor="hyperlink"/>
      <w:u w:val="single"/>
    </w:rPr>
  </w:style>
  <w:style w:type="character" w:styleId="UnresolvedMention">
    <w:name w:val="Unresolved Mention"/>
    <w:basedOn w:val="DefaultParagraphFont"/>
    <w:uiPriority w:val="99"/>
    <w:semiHidden/>
    <w:unhideWhenUsed/>
    <w:rsid w:val="003823C0"/>
    <w:rPr>
      <w:color w:val="605E5C"/>
      <w:shd w:val="clear" w:color="auto" w:fill="E1DFDD"/>
    </w:rPr>
  </w:style>
  <w:style w:type="paragraph" w:styleId="NoSpacing">
    <w:name w:val="No Spacing"/>
    <w:link w:val="NoSpacingChar"/>
    <w:uiPriority w:val="1"/>
    <w:qFormat/>
    <w:rsid w:val="001F7B84"/>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1F7B84"/>
    <w:rPr>
      <w:rFonts w:eastAsiaTheme="minorEastAsia"/>
      <w:lang w:val="en-US"/>
    </w:rPr>
  </w:style>
  <w:style w:type="character" w:styleId="Strong">
    <w:name w:val="Strong"/>
    <w:basedOn w:val="DefaultParagraphFont"/>
    <w:uiPriority w:val="22"/>
    <w:qFormat/>
    <w:rsid w:val="00162ECE"/>
    <w:rPr>
      <w:b/>
      <w:bCs/>
    </w:rPr>
  </w:style>
  <w:style w:type="paragraph" w:styleId="paragraph" w:customStyle="1">
    <w:name w:val="paragraph"/>
    <w:basedOn w:val="Normal"/>
    <w:rsid w:val="00D812D2"/>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normaltextrun" w:customStyle="1">
    <w:name w:val="normaltextrun"/>
    <w:basedOn w:val="DefaultParagraphFont"/>
    <w:rsid w:val="00D812D2"/>
  </w:style>
  <w:style w:type="character" w:styleId="eop" w:customStyle="1">
    <w:name w:val="eop"/>
    <w:basedOn w:val="DefaultParagraphFont"/>
    <w:rsid w:val="00D812D2"/>
  </w:style>
  <w:style w:type="character" w:styleId="spellingerror" w:customStyle="1">
    <w:name w:val="spellingerror"/>
    <w:basedOn w:val="DefaultParagraphFont"/>
    <w:rsid w:val="007F4764"/>
  </w:style>
  <w:style w:type="character" w:styleId="FollowedHyperlink">
    <w:name w:val="FollowedHyperlink"/>
    <w:basedOn w:val="DefaultParagraphFont"/>
    <w:uiPriority w:val="99"/>
    <w:semiHidden/>
    <w:unhideWhenUsed/>
    <w:rsid w:val="003C0E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7439">
      <w:bodyDiv w:val="1"/>
      <w:marLeft w:val="0"/>
      <w:marRight w:val="0"/>
      <w:marTop w:val="0"/>
      <w:marBottom w:val="0"/>
      <w:divBdr>
        <w:top w:val="none" w:sz="0" w:space="0" w:color="auto"/>
        <w:left w:val="none" w:sz="0" w:space="0" w:color="auto"/>
        <w:bottom w:val="none" w:sz="0" w:space="0" w:color="auto"/>
        <w:right w:val="none" w:sz="0" w:space="0" w:color="auto"/>
      </w:divBdr>
      <w:divsChild>
        <w:div w:id="1471246913">
          <w:marLeft w:val="547"/>
          <w:marRight w:val="0"/>
          <w:marTop w:val="200"/>
          <w:marBottom w:val="0"/>
          <w:divBdr>
            <w:top w:val="none" w:sz="0" w:space="0" w:color="auto"/>
            <w:left w:val="none" w:sz="0" w:space="0" w:color="auto"/>
            <w:bottom w:val="none" w:sz="0" w:space="0" w:color="auto"/>
            <w:right w:val="none" w:sz="0" w:space="0" w:color="auto"/>
          </w:divBdr>
        </w:div>
        <w:div w:id="890189923">
          <w:marLeft w:val="547"/>
          <w:marRight w:val="0"/>
          <w:marTop w:val="200"/>
          <w:marBottom w:val="0"/>
          <w:divBdr>
            <w:top w:val="none" w:sz="0" w:space="0" w:color="auto"/>
            <w:left w:val="none" w:sz="0" w:space="0" w:color="auto"/>
            <w:bottom w:val="none" w:sz="0" w:space="0" w:color="auto"/>
            <w:right w:val="none" w:sz="0" w:space="0" w:color="auto"/>
          </w:divBdr>
        </w:div>
        <w:div w:id="275062764">
          <w:marLeft w:val="547"/>
          <w:marRight w:val="0"/>
          <w:marTop w:val="200"/>
          <w:marBottom w:val="0"/>
          <w:divBdr>
            <w:top w:val="none" w:sz="0" w:space="0" w:color="auto"/>
            <w:left w:val="none" w:sz="0" w:space="0" w:color="auto"/>
            <w:bottom w:val="none" w:sz="0" w:space="0" w:color="auto"/>
            <w:right w:val="none" w:sz="0" w:space="0" w:color="auto"/>
          </w:divBdr>
        </w:div>
        <w:div w:id="960456797">
          <w:marLeft w:val="547"/>
          <w:marRight w:val="0"/>
          <w:marTop w:val="200"/>
          <w:marBottom w:val="0"/>
          <w:divBdr>
            <w:top w:val="none" w:sz="0" w:space="0" w:color="auto"/>
            <w:left w:val="none" w:sz="0" w:space="0" w:color="auto"/>
            <w:bottom w:val="none" w:sz="0" w:space="0" w:color="auto"/>
            <w:right w:val="none" w:sz="0" w:space="0" w:color="auto"/>
          </w:divBdr>
        </w:div>
        <w:div w:id="1333294110">
          <w:marLeft w:val="547"/>
          <w:marRight w:val="0"/>
          <w:marTop w:val="200"/>
          <w:marBottom w:val="0"/>
          <w:divBdr>
            <w:top w:val="none" w:sz="0" w:space="0" w:color="auto"/>
            <w:left w:val="none" w:sz="0" w:space="0" w:color="auto"/>
            <w:bottom w:val="none" w:sz="0" w:space="0" w:color="auto"/>
            <w:right w:val="none" w:sz="0" w:space="0" w:color="auto"/>
          </w:divBdr>
        </w:div>
        <w:div w:id="772289001">
          <w:marLeft w:val="1166"/>
          <w:marRight w:val="0"/>
          <w:marTop w:val="200"/>
          <w:marBottom w:val="0"/>
          <w:divBdr>
            <w:top w:val="none" w:sz="0" w:space="0" w:color="auto"/>
            <w:left w:val="none" w:sz="0" w:space="0" w:color="auto"/>
            <w:bottom w:val="none" w:sz="0" w:space="0" w:color="auto"/>
            <w:right w:val="none" w:sz="0" w:space="0" w:color="auto"/>
          </w:divBdr>
        </w:div>
        <w:div w:id="2051955081">
          <w:marLeft w:val="1166"/>
          <w:marRight w:val="0"/>
          <w:marTop w:val="200"/>
          <w:marBottom w:val="0"/>
          <w:divBdr>
            <w:top w:val="none" w:sz="0" w:space="0" w:color="auto"/>
            <w:left w:val="none" w:sz="0" w:space="0" w:color="auto"/>
            <w:bottom w:val="none" w:sz="0" w:space="0" w:color="auto"/>
            <w:right w:val="none" w:sz="0" w:space="0" w:color="auto"/>
          </w:divBdr>
        </w:div>
      </w:divsChild>
    </w:div>
    <w:div w:id="40709377">
      <w:bodyDiv w:val="1"/>
      <w:marLeft w:val="0"/>
      <w:marRight w:val="0"/>
      <w:marTop w:val="0"/>
      <w:marBottom w:val="0"/>
      <w:divBdr>
        <w:top w:val="none" w:sz="0" w:space="0" w:color="auto"/>
        <w:left w:val="none" w:sz="0" w:space="0" w:color="auto"/>
        <w:bottom w:val="none" w:sz="0" w:space="0" w:color="auto"/>
        <w:right w:val="none" w:sz="0" w:space="0" w:color="auto"/>
      </w:divBdr>
    </w:div>
    <w:div w:id="125006463">
      <w:bodyDiv w:val="1"/>
      <w:marLeft w:val="0"/>
      <w:marRight w:val="0"/>
      <w:marTop w:val="0"/>
      <w:marBottom w:val="0"/>
      <w:divBdr>
        <w:top w:val="none" w:sz="0" w:space="0" w:color="auto"/>
        <w:left w:val="none" w:sz="0" w:space="0" w:color="auto"/>
        <w:bottom w:val="none" w:sz="0" w:space="0" w:color="auto"/>
        <w:right w:val="none" w:sz="0" w:space="0" w:color="auto"/>
      </w:divBdr>
      <w:divsChild>
        <w:div w:id="1378091444">
          <w:marLeft w:val="360"/>
          <w:marRight w:val="0"/>
          <w:marTop w:val="200"/>
          <w:marBottom w:val="0"/>
          <w:divBdr>
            <w:top w:val="none" w:sz="0" w:space="0" w:color="auto"/>
            <w:left w:val="none" w:sz="0" w:space="0" w:color="auto"/>
            <w:bottom w:val="none" w:sz="0" w:space="0" w:color="auto"/>
            <w:right w:val="none" w:sz="0" w:space="0" w:color="auto"/>
          </w:divBdr>
        </w:div>
        <w:div w:id="2025127987">
          <w:marLeft w:val="1080"/>
          <w:marRight w:val="0"/>
          <w:marTop w:val="100"/>
          <w:marBottom w:val="0"/>
          <w:divBdr>
            <w:top w:val="none" w:sz="0" w:space="0" w:color="auto"/>
            <w:left w:val="none" w:sz="0" w:space="0" w:color="auto"/>
            <w:bottom w:val="none" w:sz="0" w:space="0" w:color="auto"/>
            <w:right w:val="none" w:sz="0" w:space="0" w:color="auto"/>
          </w:divBdr>
        </w:div>
        <w:div w:id="511188416">
          <w:marLeft w:val="1080"/>
          <w:marRight w:val="0"/>
          <w:marTop w:val="100"/>
          <w:marBottom w:val="0"/>
          <w:divBdr>
            <w:top w:val="none" w:sz="0" w:space="0" w:color="auto"/>
            <w:left w:val="none" w:sz="0" w:space="0" w:color="auto"/>
            <w:bottom w:val="none" w:sz="0" w:space="0" w:color="auto"/>
            <w:right w:val="none" w:sz="0" w:space="0" w:color="auto"/>
          </w:divBdr>
        </w:div>
        <w:div w:id="1645892130">
          <w:marLeft w:val="1080"/>
          <w:marRight w:val="0"/>
          <w:marTop w:val="100"/>
          <w:marBottom w:val="0"/>
          <w:divBdr>
            <w:top w:val="none" w:sz="0" w:space="0" w:color="auto"/>
            <w:left w:val="none" w:sz="0" w:space="0" w:color="auto"/>
            <w:bottom w:val="none" w:sz="0" w:space="0" w:color="auto"/>
            <w:right w:val="none" w:sz="0" w:space="0" w:color="auto"/>
          </w:divBdr>
        </w:div>
      </w:divsChild>
    </w:div>
    <w:div w:id="143204495">
      <w:bodyDiv w:val="1"/>
      <w:marLeft w:val="0"/>
      <w:marRight w:val="0"/>
      <w:marTop w:val="0"/>
      <w:marBottom w:val="0"/>
      <w:divBdr>
        <w:top w:val="none" w:sz="0" w:space="0" w:color="auto"/>
        <w:left w:val="none" w:sz="0" w:space="0" w:color="auto"/>
        <w:bottom w:val="none" w:sz="0" w:space="0" w:color="auto"/>
        <w:right w:val="none" w:sz="0" w:space="0" w:color="auto"/>
      </w:divBdr>
    </w:div>
    <w:div w:id="156921254">
      <w:bodyDiv w:val="1"/>
      <w:marLeft w:val="0"/>
      <w:marRight w:val="0"/>
      <w:marTop w:val="0"/>
      <w:marBottom w:val="0"/>
      <w:divBdr>
        <w:top w:val="none" w:sz="0" w:space="0" w:color="auto"/>
        <w:left w:val="none" w:sz="0" w:space="0" w:color="auto"/>
        <w:bottom w:val="none" w:sz="0" w:space="0" w:color="auto"/>
        <w:right w:val="none" w:sz="0" w:space="0" w:color="auto"/>
      </w:divBdr>
    </w:div>
    <w:div w:id="164711991">
      <w:bodyDiv w:val="1"/>
      <w:marLeft w:val="0"/>
      <w:marRight w:val="0"/>
      <w:marTop w:val="0"/>
      <w:marBottom w:val="0"/>
      <w:divBdr>
        <w:top w:val="none" w:sz="0" w:space="0" w:color="auto"/>
        <w:left w:val="none" w:sz="0" w:space="0" w:color="auto"/>
        <w:bottom w:val="none" w:sz="0" w:space="0" w:color="auto"/>
        <w:right w:val="none" w:sz="0" w:space="0" w:color="auto"/>
      </w:divBdr>
      <w:divsChild>
        <w:div w:id="1370760836">
          <w:marLeft w:val="547"/>
          <w:marRight w:val="0"/>
          <w:marTop w:val="200"/>
          <w:marBottom w:val="0"/>
          <w:divBdr>
            <w:top w:val="none" w:sz="0" w:space="0" w:color="auto"/>
            <w:left w:val="none" w:sz="0" w:space="0" w:color="auto"/>
            <w:bottom w:val="none" w:sz="0" w:space="0" w:color="auto"/>
            <w:right w:val="none" w:sz="0" w:space="0" w:color="auto"/>
          </w:divBdr>
        </w:div>
        <w:div w:id="1850749144">
          <w:marLeft w:val="547"/>
          <w:marRight w:val="0"/>
          <w:marTop w:val="200"/>
          <w:marBottom w:val="0"/>
          <w:divBdr>
            <w:top w:val="none" w:sz="0" w:space="0" w:color="auto"/>
            <w:left w:val="none" w:sz="0" w:space="0" w:color="auto"/>
            <w:bottom w:val="none" w:sz="0" w:space="0" w:color="auto"/>
            <w:right w:val="none" w:sz="0" w:space="0" w:color="auto"/>
          </w:divBdr>
        </w:div>
        <w:div w:id="1763187631">
          <w:marLeft w:val="1166"/>
          <w:marRight w:val="0"/>
          <w:marTop w:val="200"/>
          <w:marBottom w:val="0"/>
          <w:divBdr>
            <w:top w:val="none" w:sz="0" w:space="0" w:color="auto"/>
            <w:left w:val="none" w:sz="0" w:space="0" w:color="auto"/>
            <w:bottom w:val="none" w:sz="0" w:space="0" w:color="auto"/>
            <w:right w:val="none" w:sz="0" w:space="0" w:color="auto"/>
          </w:divBdr>
        </w:div>
        <w:div w:id="1323893396">
          <w:marLeft w:val="547"/>
          <w:marRight w:val="0"/>
          <w:marTop w:val="200"/>
          <w:marBottom w:val="0"/>
          <w:divBdr>
            <w:top w:val="none" w:sz="0" w:space="0" w:color="auto"/>
            <w:left w:val="none" w:sz="0" w:space="0" w:color="auto"/>
            <w:bottom w:val="none" w:sz="0" w:space="0" w:color="auto"/>
            <w:right w:val="none" w:sz="0" w:space="0" w:color="auto"/>
          </w:divBdr>
        </w:div>
        <w:div w:id="234828019">
          <w:marLeft w:val="547"/>
          <w:marRight w:val="0"/>
          <w:marTop w:val="200"/>
          <w:marBottom w:val="0"/>
          <w:divBdr>
            <w:top w:val="none" w:sz="0" w:space="0" w:color="auto"/>
            <w:left w:val="none" w:sz="0" w:space="0" w:color="auto"/>
            <w:bottom w:val="none" w:sz="0" w:space="0" w:color="auto"/>
            <w:right w:val="none" w:sz="0" w:space="0" w:color="auto"/>
          </w:divBdr>
        </w:div>
        <w:div w:id="957368634">
          <w:marLeft w:val="1166"/>
          <w:marRight w:val="0"/>
          <w:marTop w:val="200"/>
          <w:marBottom w:val="0"/>
          <w:divBdr>
            <w:top w:val="none" w:sz="0" w:space="0" w:color="auto"/>
            <w:left w:val="none" w:sz="0" w:space="0" w:color="auto"/>
            <w:bottom w:val="none" w:sz="0" w:space="0" w:color="auto"/>
            <w:right w:val="none" w:sz="0" w:space="0" w:color="auto"/>
          </w:divBdr>
        </w:div>
        <w:div w:id="290286620">
          <w:marLeft w:val="1166"/>
          <w:marRight w:val="0"/>
          <w:marTop w:val="200"/>
          <w:marBottom w:val="0"/>
          <w:divBdr>
            <w:top w:val="none" w:sz="0" w:space="0" w:color="auto"/>
            <w:left w:val="none" w:sz="0" w:space="0" w:color="auto"/>
            <w:bottom w:val="none" w:sz="0" w:space="0" w:color="auto"/>
            <w:right w:val="none" w:sz="0" w:space="0" w:color="auto"/>
          </w:divBdr>
        </w:div>
        <w:div w:id="818762641">
          <w:marLeft w:val="1166"/>
          <w:marRight w:val="0"/>
          <w:marTop w:val="200"/>
          <w:marBottom w:val="0"/>
          <w:divBdr>
            <w:top w:val="none" w:sz="0" w:space="0" w:color="auto"/>
            <w:left w:val="none" w:sz="0" w:space="0" w:color="auto"/>
            <w:bottom w:val="none" w:sz="0" w:space="0" w:color="auto"/>
            <w:right w:val="none" w:sz="0" w:space="0" w:color="auto"/>
          </w:divBdr>
        </w:div>
      </w:divsChild>
    </w:div>
    <w:div w:id="169806449">
      <w:bodyDiv w:val="1"/>
      <w:marLeft w:val="0"/>
      <w:marRight w:val="0"/>
      <w:marTop w:val="0"/>
      <w:marBottom w:val="0"/>
      <w:divBdr>
        <w:top w:val="none" w:sz="0" w:space="0" w:color="auto"/>
        <w:left w:val="none" w:sz="0" w:space="0" w:color="auto"/>
        <w:bottom w:val="none" w:sz="0" w:space="0" w:color="auto"/>
        <w:right w:val="none" w:sz="0" w:space="0" w:color="auto"/>
      </w:divBdr>
    </w:div>
    <w:div w:id="182089920">
      <w:bodyDiv w:val="1"/>
      <w:marLeft w:val="0"/>
      <w:marRight w:val="0"/>
      <w:marTop w:val="0"/>
      <w:marBottom w:val="0"/>
      <w:divBdr>
        <w:top w:val="none" w:sz="0" w:space="0" w:color="auto"/>
        <w:left w:val="none" w:sz="0" w:space="0" w:color="auto"/>
        <w:bottom w:val="none" w:sz="0" w:space="0" w:color="auto"/>
        <w:right w:val="none" w:sz="0" w:space="0" w:color="auto"/>
      </w:divBdr>
    </w:div>
    <w:div w:id="334842869">
      <w:bodyDiv w:val="1"/>
      <w:marLeft w:val="0"/>
      <w:marRight w:val="0"/>
      <w:marTop w:val="0"/>
      <w:marBottom w:val="0"/>
      <w:divBdr>
        <w:top w:val="none" w:sz="0" w:space="0" w:color="auto"/>
        <w:left w:val="none" w:sz="0" w:space="0" w:color="auto"/>
        <w:bottom w:val="none" w:sz="0" w:space="0" w:color="auto"/>
        <w:right w:val="none" w:sz="0" w:space="0" w:color="auto"/>
      </w:divBdr>
      <w:divsChild>
        <w:div w:id="1326935285">
          <w:marLeft w:val="0"/>
          <w:marRight w:val="0"/>
          <w:marTop w:val="0"/>
          <w:marBottom w:val="0"/>
          <w:divBdr>
            <w:top w:val="none" w:sz="0" w:space="0" w:color="auto"/>
            <w:left w:val="none" w:sz="0" w:space="0" w:color="auto"/>
            <w:bottom w:val="none" w:sz="0" w:space="0" w:color="auto"/>
            <w:right w:val="none" w:sz="0" w:space="0" w:color="auto"/>
          </w:divBdr>
        </w:div>
        <w:div w:id="401489094">
          <w:marLeft w:val="0"/>
          <w:marRight w:val="0"/>
          <w:marTop w:val="0"/>
          <w:marBottom w:val="0"/>
          <w:divBdr>
            <w:top w:val="none" w:sz="0" w:space="0" w:color="auto"/>
            <w:left w:val="none" w:sz="0" w:space="0" w:color="auto"/>
            <w:bottom w:val="none" w:sz="0" w:space="0" w:color="auto"/>
            <w:right w:val="none" w:sz="0" w:space="0" w:color="auto"/>
          </w:divBdr>
        </w:div>
      </w:divsChild>
    </w:div>
    <w:div w:id="349649392">
      <w:bodyDiv w:val="1"/>
      <w:marLeft w:val="0"/>
      <w:marRight w:val="0"/>
      <w:marTop w:val="0"/>
      <w:marBottom w:val="0"/>
      <w:divBdr>
        <w:top w:val="none" w:sz="0" w:space="0" w:color="auto"/>
        <w:left w:val="none" w:sz="0" w:space="0" w:color="auto"/>
        <w:bottom w:val="none" w:sz="0" w:space="0" w:color="auto"/>
        <w:right w:val="none" w:sz="0" w:space="0" w:color="auto"/>
      </w:divBdr>
    </w:div>
    <w:div w:id="378869058">
      <w:bodyDiv w:val="1"/>
      <w:marLeft w:val="0"/>
      <w:marRight w:val="0"/>
      <w:marTop w:val="0"/>
      <w:marBottom w:val="0"/>
      <w:divBdr>
        <w:top w:val="none" w:sz="0" w:space="0" w:color="auto"/>
        <w:left w:val="none" w:sz="0" w:space="0" w:color="auto"/>
        <w:bottom w:val="none" w:sz="0" w:space="0" w:color="auto"/>
        <w:right w:val="none" w:sz="0" w:space="0" w:color="auto"/>
      </w:divBdr>
      <w:divsChild>
        <w:div w:id="1561011920">
          <w:marLeft w:val="360"/>
          <w:marRight w:val="0"/>
          <w:marTop w:val="200"/>
          <w:marBottom w:val="0"/>
          <w:divBdr>
            <w:top w:val="none" w:sz="0" w:space="0" w:color="auto"/>
            <w:left w:val="none" w:sz="0" w:space="0" w:color="auto"/>
            <w:bottom w:val="none" w:sz="0" w:space="0" w:color="auto"/>
            <w:right w:val="none" w:sz="0" w:space="0" w:color="auto"/>
          </w:divBdr>
        </w:div>
      </w:divsChild>
    </w:div>
    <w:div w:id="407847936">
      <w:bodyDiv w:val="1"/>
      <w:marLeft w:val="0"/>
      <w:marRight w:val="0"/>
      <w:marTop w:val="0"/>
      <w:marBottom w:val="0"/>
      <w:divBdr>
        <w:top w:val="none" w:sz="0" w:space="0" w:color="auto"/>
        <w:left w:val="none" w:sz="0" w:space="0" w:color="auto"/>
        <w:bottom w:val="none" w:sz="0" w:space="0" w:color="auto"/>
        <w:right w:val="none" w:sz="0" w:space="0" w:color="auto"/>
      </w:divBdr>
    </w:div>
    <w:div w:id="437220454">
      <w:bodyDiv w:val="1"/>
      <w:marLeft w:val="0"/>
      <w:marRight w:val="0"/>
      <w:marTop w:val="0"/>
      <w:marBottom w:val="0"/>
      <w:divBdr>
        <w:top w:val="none" w:sz="0" w:space="0" w:color="auto"/>
        <w:left w:val="none" w:sz="0" w:space="0" w:color="auto"/>
        <w:bottom w:val="none" w:sz="0" w:space="0" w:color="auto"/>
        <w:right w:val="none" w:sz="0" w:space="0" w:color="auto"/>
      </w:divBdr>
    </w:div>
    <w:div w:id="619066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7784">
          <w:marLeft w:val="0"/>
          <w:marRight w:val="0"/>
          <w:marTop w:val="0"/>
          <w:marBottom w:val="0"/>
          <w:divBdr>
            <w:top w:val="none" w:sz="0" w:space="0" w:color="auto"/>
            <w:left w:val="none" w:sz="0" w:space="0" w:color="auto"/>
            <w:bottom w:val="none" w:sz="0" w:space="0" w:color="auto"/>
            <w:right w:val="none" w:sz="0" w:space="0" w:color="auto"/>
          </w:divBdr>
        </w:div>
        <w:div w:id="259338295">
          <w:marLeft w:val="0"/>
          <w:marRight w:val="0"/>
          <w:marTop w:val="0"/>
          <w:marBottom w:val="0"/>
          <w:divBdr>
            <w:top w:val="none" w:sz="0" w:space="0" w:color="auto"/>
            <w:left w:val="none" w:sz="0" w:space="0" w:color="auto"/>
            <w:bottom w:val="none" w:sz="0" w:space="0" w:color="auto"/>
            <w:right w:val="none" w:sz="0" w:space="0" w:color="auto"/>
          </w:divBdr>
        </w:div>
        <w:div w:id="1038895626">
          <w:marLeft w:val="0"/>
          <w:marRight w:val="0"/>
          <w:marTop w:val="0"/>
          <w:marBottom w:val="0"/>
          <w:divBdr>
            <w:top w:val="none" w:sz="0" w:space="0" w:color="auto"/>
            <w:left w:val="none" w:sz="0" w:space="0" w:color="auto"/>
            <w:bottom w:val="none" w:sz="0" w:space="0" w:color="auto"/>
            <w:right w:val="none" w:sz="0" w:space="0" w:color="auto"/>
          </w:divBdr>
        </w:div>
        <w:div w:id="45689209">
          <w:marLeft w:val="0"/>
          <w:marRight w:val="0"/>
          <w:marTop w:val="0"/>
          <w:marBottom w:val="0"/>
          <w:divBdr>
            <w:top w:val="none" w:sz="0" w:space="0" w:color="auto"/>
            <w:left w:val="none" w:sz="0" w:space="0" w:color="auto"/>
            <w:bottom w:val="none" w:sz="0" w:space="0" w:color="auto"/>
            <w:right w:val="none" w:sz="0" w:space="0" w:color="auto"/>
          </w:divBdr>
        </w:div>
        <w:div w:id="168176188">
          <w:marLeft w:val="0"/>
          <w:marRight w:val="0"/>
          <w:marTop w:val="0"/>
          <w:marBottom w:val="0"/>
          <w:divBdr>
            <w:top w:val="none" w:sz="0" w:space="0" w:color="auto"/>
            <w:left w:val="none" w:sz="0" w:space="0" w:color="auto"/>
            <w:bottom w:val="none" w:sz="0" w:space="0" w:color="auto"/>
            <w:right w:val="none" w:sz="0" w:space="0" w:color="auto"/>
          </w:divBdr>
        </w:div>
        <w:div w:id="1603805514">
          <w:marLeft w:val="0"/>
          <w:marRight w:val="0"/>
          <w:marTop w:val="0"/>
          <w:marBottom w:val="0"/>
          <w:divBdr>
            <w:top w:val="none" w:sz="0" w:space="0" w:color="auto"/>
            <w:left w:val="none" w:sz="0" w:space="0" w:color="auto"/>
            <w:bottom w:val="none" w:sz="0" w:space="0" w:color="auto"/>
            <w:right w:val="none" w:sz="0" w:space="0" w:color="auto"/>
          </w:divBdr>
        </w:div>
        <w:div w:id="415564752">
          <w:marLeft w:val="0"/>
          <w:marRight w:val="0"/>
          <w:marTop w:val="0"/>
          <w:marBottom w:val="0"/>
          <w:divBdr>
            <w:top w:val="none" w:sz="0" w:space="0" w:color="auto"/>
            <w:left w:val="none" w:sz="0" w:space="0" w:color="auto"/>
            <w:bottom w:val="none" w:sz="0" w:space="0" w:color="auto"/>
            <w:right w:val="none" w:sz="0" w:space="0" w:color="auto"/>
          </w:divBdr>
        </w:div>
        <w:div w:id="1147015921">
          <w:marLeft w:val="0"/>
          <w:marRight w:val="0"/>
          <w:marTop w:val="0"/>
          <w:marBottom w:val="0"/>
          <w:divBdr>
            <w:top w:val="none" w:sz="0" w:space="0" w:color="auto"/>
            <w:left w:val="none" w:sz="0" w:space="0" w:color="auto"/>
            <w:bottom w:val="none" w:sz="0" w:space="0" w:color="auto"/>
            <w:right w:val="none" w:sz="0" w:space="0" w:color="auto"/>
          </w:divBdr>
        </w:div>
        <w:div w:id="980692688">
          <w:marLeft w:val="0"/>
          <w:marRight w:val="0"/>
          <w:marTop w:val="0"/>
          <w:marBottom w:val="0"/>
          <w:divBdr>
            <w:top w:val="none" w:sz="0" w:space="0" w:color="auto"/>
            <w:left w:val="none" w:sz="0" w:space="0" w:color="auto"/>
            <w:bottom w:val="none" w:sz="0" w:space="0" w:color="auto"/>
            <w:right w:val="none" w:sz="0" w:space="0" w:color="auto"/>
          </w:divBdr>
        </w:div>
        <w:div w:id="1763336520">
          <w:marLeft w:val="0"/>
          <w:marRight w:val="0"/>
          <w:marTop w:val="0"/>
          <w:marBottom w:val="0"/>
          <w:divBdr>
            <w:top w:val="none" w:sz="0" w:space="0" w:color="auto"/>
            <w:left w:val="none" w:sz="0" w:space="0" w:color="auto"/>
            <w:bottom w:val="none" w:sz="0" w:space="0" w:color="auto"/>
            <w:right w:val="none" w:sz="0" w:space="0" w:color="auto"/>
          </w:divBdr>
        </w:div>
        <w:div w:id="506100177">
          <w:marLeft w:val="0"/>
          <w:marRight w:val="0"/>
          <w:marTop w:val="0"/>
          <w:marBottom w:val="0"/>
          <w:divBdr>
            <w:top w:val="none" w:sz="0" w:space="0" w:color="auto"/>
            <w:left w:val="none" w:sz="0" w:space="0" w:color="auto"/>
            <w:bottom w:val="none" w:sz="0" w:space="0" w:color="auto"/>
            <w:right w:val="none" w:sz="0" w:space="0" w:color="auto"/>
          </w:divBdr>
        </w:div>
        <w:div w:id="1866096442">
          <w:marLeft w:val="0"/>
          <w:marRight w:val="0"/>
          <w:marTop w:val="0"/>
          <w:marBottom w:val="0"/>
          <w:divBdr>
            <w:top w:val="none" w:sz="0" w:space="0" w:color="auto"/>
            <w:left w:val="none" w:sz="0" w:space="0" w:color="auto"/>
            <w:bottom w:val="none" w:sz="0" w:space="0" w:color="auto"/>
            <w:right w:val="none" w:sz="0" w:space="0" w:color="auto"/>
          </w:divBdr>
        </w:div>
        <w:div w:id="1506432267">
          <w:marLeft w:val="0"/>
          <w:marRight w:val="0"/>
          <w:marTop w:val="0"/>
          <w:marBottom w:val="0"/>
          <w:divBdr>
            <w:top w:val="none" w:sz="0" w:space="0" w:color="auto"/>
            <w:left w:val="none" w:sz="0" w:space="0" w:color="auto"/>
            <w:bottom w:val="none" w:sz="0" w:space="0" w:color="auto"/>
            <w:right w:val="none" w:sz="0" w:space="0" w:color="auto"/>
          </w:divBdr>
        </w:div>
        <w:div w:id="569583675">
          <w:marLeft w:val="0"/>
          <w:marRight w:val="0"/>
          <w:marTop w:val="0"/>
          <w:marBottom w:val="0"/>
          <w:divBdr>
            <w:top w:val="none" w:sz="0" w:space="0" w:color="auto"/>
            <w:left w:val="none" w:sz="0" w:space="0" w:color="auto"/>
            <w:bottom w:val="none" w:sz="0" w:space="0" w:color="auto"/>
            <w:right w:val="none" w:sz="0" w:space="0" w:color="auto"/>
          </w:divBdr>
        </w:div>
        <w:div w:id="105317583">
          <w:marLeft w:val="0"/>
          <w:marRight w:val="0"/>
          <w:marTop w:val="0"/>
          <w:marBottom w:val="0"/>
          <w:divBdr>
            <w:top w:val="none" w:sz="0" w:space="0" w:color="auto"/>
            <w:left w:val="none" w:sz="0" w:space="0" w:color="auto"/>
            <w:bottom w:val="none" w:sz="0" w:space="0" w:color="auto"/>
            <w:right w:val="none" w:sz="0" w:space="0" w:color="auto"/>
          </w:divBdr>
        </w:div>
        <w:div w:id="181941656">
          <w:marLeft w:val="0"/>
          <w:marRight w:val="0"/>
          <w:marTop w:val="0"/>
          <w:marBottom w:val="0"/>
          <w:divBdr>
            <w:top w:val="none" w:sz="0" w:space="0" w:color="auto"/>
            <w:left w:val="none" w:sz="0" w:space="0" w:color="auto"/>
            <w:bottom w:val="none" w:sz="0" w:space="0" w:color="auto"/>
            <w:right w:val="none" w:sz="0" w:space="0" w:color="auto"/>
          </w:divBdr>
        </w:div>
        <w:div w:id="840395100">
          <w:marLeft w:val="0"/>
          <w:marRight w:val="0"/>
          <w:marTop w:val="0"/>
          <w:marBottom w:val="0"/>
          <w:divBdr>
            <w:top w:val="none" w:sz="0" w:space="0" w:color="auto"/>
            <w:left w:val="none" w:sz="0" w:space="0" w:color="auto"/>
            <w:bottom w:val="none" w:sz="0" w:space="0" w:color="auto"/>
            <w:right w:val="none" w:sz="0" w:space="0" w:color="auto"/>
          </w:divBdr>
        </w:div>
        <w:div w:id="441537790">
          <w:marLeft w:val="0"/>
          <w:marRight w:val="0"/>
          <w:marTop w:val="0"/>
          <w:marBottom w:val="0"/>
          <w:divBdr>
            <w:top w:val="none" w:sz="0" w:space="0" w:color="auto"/>
            <w:left w:val="none" w:sz="0" w:space="0" w:color="auto"/>
            <w:bottom w:val="none" w:sz="0" w:space="0" w:color="auto"/>
            <w:right w:val="none" w:sz="0" w:space="0" w:color="auto"/>
          </w:divBdr>
        </w:div>
      </w:divsChild>
    </w:div>
    <w:div w:id="648245405">
      <w:bodyDiv w:val="1"/>
      <w:marLeft w:val="0"/>
      <w:marRight w:val="0"/>
      <w:marTop w:val="0"/>
      <w:marBottom w:val="0"/>
      <w:divBdr>
        <w:top w:val="none" w:sz="0" w:space="0" w:color="auto"/>
        <w:left w:val="none" w:sz="0" w:space="0" w:color="auto"/>
        <w:bottom w:val="none" w:sz="0" w:space="0" w:color="auto"/>
        <w:right w:val="none" w:sz="0" w:space="0" w:color="auto"/>
      </w:divBdr>
    </w:div>
    <w:div w:id="665866777">
      <w:bodyDiv w:val="1"/>
      <w:marLeft w:val="0"/>
      <w:marRight w:val="0"/>
      <w:marTop w:val="0"/>
      <w:marBottom w:val="0"/>
      <w:divBdr>
        <w:top w:val="none" w:sz="0" w:space="0" w:color="auto"/>
        <w:left w:val="none" w:sz="0" w:space="0" w:color="auto"/>
        <w:bottom w:val="none" w:sz="0" w:space="0" w:color="auto"/>
        <w:right w:val="none" w:sz="0" w:space="0" w:color="auto"/>
      </w:divBdr>
      <w:divsChild>
        <w:div w:id="1597010910">
          <w:marLeft w:val="0"/>
          <w:marRight w:val="0"/>
          <w:marTop w:val="0"/>
          <w:marBottom w:val="0"/>
          <w:divBdr>
            <w:top w:val="none" w:sz="0" w:space="0" w:color="auto"/>
            <w:left w:val="none" w:sz="0" w:space="0" w:color="auto"/>
            <w:bottom w:val="none" w:sz="0" w:space="0" w:color="auto"/>
            <w:right w:val="none" w:sz="0" w:space="0" w:color="auto"/>
          </w:divBdr>
        </w:div>
        <w:div w:id="879167600">
          <w:marLeft w:val="0"/>
          <w:marRight w:val="0"/>
          <w:marTop w:val="0"/>
          <w:marBottom w:val="0"/>
          <w:divBdr>
            <w:top w:val="none" w:sz="0" w:space="0" w:color="auto"/>
            <w:left w:val="none" w:sz="0" w:space="0" w:color="auto"/>
            <w:bottom w:val="none" w:sz="0" w:space="0" w:color="auto"/>
            <w:right w:val="none" w:sz="0" w:space="0" w:color="auto"/>
          </w:divBdr>
        </w:div>
        <w:div w:id="1047491848">
          <w:marLeft w:val="0"/>
          <w:marRight w:val="0"/>
          <w:marTop w:val="0"/>
          <w:marBottom w:val="0"/>
          <w:divBdr>
            <w:top w:val="none" w:sz="0" w:space="0" w:color="auto"/>
            <w:left w:val="none" w:sz="0" w:space="0" w:color="auto"/>
            <w:bottom w:val="none" w:sz="0" w:space="0" w:color="auto"/>
            <w:right w:val="none" w:sz="0" w:space="0" w:color="auto"/>
          </w:divBdr>
        </w:div>
        <w:div w:id="1481506911">
          <w:marLeft w:val="0"/>
          <w:marRight w:val="0"/>
          <w:marTop w:val="0"/>
          <w:marBottom w:val="0"/>
          <w:divBdr>
            <w:top w:val="none" w:sz="0" w:space="0" w:color="auto"/>
            <w:left w:val="none" w:sz="0" w:space="0" w:color="auto"/>
            <w:bottom w:val="none" w:sz="0" w:space="0" w:color="auto"/>
            <w:right w:val="none" w:sz="0" w:space="0" w:color="auto"/>
          </w:divBdr>
        </w:div>
        <w:div w:id="1106928247">
          <w:marLeft w:val="0"/>
          <w:marRight w:val="0"/>
          <w:marTop w:val="0"/>
          <w:marBottom w:val="0"/>
          <w:divBdr>
            <w:top w:val="none" w:sz="0" w:space="0" w:color="auto"/>
            <w:left w:val="none" w:sz="0" w:space="0" w:color="auto"/>
            <w:bottom w:val="none" w:sz="0" w:space="0" w:color="auto"/>
            <w:right w:val="none" w:sz="0" w:space="0" w:color="auto"/>
          </w:divBdr>
        </w:div>
      </w:divsChild>
    </w:div>
    <w:div w:id="740130130">
      <w:bodyDiv w:val="1"/>
      <w:marLeft w:val="0"/>
      <w:marRight w:val="0"/>
      <w:marTop w:val="0"/>
      <w:marBottom w:val="0"/>
      <w:divBdr>
        <w:top w:val="none" w:sz="0" w:space="0" w:color="auto"/>
        <w:left w:val="none" w:sz="0" w:space="0" w:color="auto"/>
        <w:bottom w:val="none" w:sz="0" w:space="0" w:color="auto"/>
        <w:right w:val="none" w:sz="0" w:space="0" w:color="auto"/>
      </w:divBdr>
      <w:divsChild>
        <w:div w:id="1358386306">
          <w:marLeft w:val="360"/>
          <w:marRight w:val="0"/>
          <w:marTop w:val="200"/>
          <w:marBottom w:val="0"/>
          <w:divBdr>
            <w:top w:val="none" w:sz="0" w:space="0" w:color="auto"/>
            <w:left w:val="none" w:sz="0" w:space="0" w:color="auto"/>
            <w:bottom w:val="none" w:sz="0" w:space="0" w:color="auto"/>
            <w:right w:val="none" w:sz="0" w:space="0" w:color="auto"/>
          </w:divBdr>
        </w:div>
        <w:div w:id="406852429">
          <w:marLeft w:val="1080"/>
          <w:marRight w:val="0"/>
          <w:marTop w:val="100"/>
          <w:marBottom w:val="0"/>
          <w:divBdr>
            <w:top w:val="none" w:sz="0" w:space="0" w:color="auto"/>
            <w:left w:val="none" w:sz="0" w:space="0" w:color="auto"/>
            <w:bottom w:val="none" w:sz="0" w:space="0" w:color="auto"/>
            <w:right w:val="none" w:sz="0" w:space="0" w:color="auto"/>
          </w:divBdr>
        </w:div>
        <w:div w:id="1152333137">
          <w:marLeft w:val="1080"/>
          <w:marRight w:val="0"/>
          <w:marTop w:val="100"/>
          <w:marBottom w:val="0"/>
          <w:divBdr>
            <w:top w:val="none" w:sz="0" w:space="0" w:color="auto"/>
            <w:left w:val="none" w:sz="0" w:space="0" w:color="auto"/>
            <w:bottom w:val="none" w:sz="0" w:space="0" w:color="auto"/>
            <w:right w:val="none" w:sz="0" w:space="0" w:color="auto"/>
          </w:divBdr>
        </w:div>
        <w:div w:id="604389959">
          <w:marLeft w:val="1080"/>
          <w:marRight w:val="0"/>
          <w:marTop w:val="100"/>
          <w:marBottom w:val="0"/>
          <w:divBdr>
            <w:top w:val="none" w:sz="0" w:space="0" w:color="auto"/>
            <w:left w:val="none" w:sz="0" w:space="0" w:color="auto"/>
            <w:bottom w:val="none" w:sz="0" w:space="0" w:color="auto"/>
            <w:right w:val="none" w:sz="0" w:space="0" w:color="auto"/>
          </w:divBdr>
        </w:div>
        <w:div w:id="32851773">
          <w:marLeft w:val="1080"/>
          <w:marRight w:val="0"/>
          <w:marTop w:val="100"/>
          <w:marBottom w:val="0"/>
          <w:divBdr>
            <w:top w:val="none" w:sz="0" w:space="0" w:color="auto"/>
            <w:left w:val="none" w:sz="0" w:space="0" w:color="auto"/>
            <w:bottom w:val="none" w:sz="0" w:space="0" w:color="auto"/>
            <w:right w:val="none" w:sz="0" w:space="0" w:color="auto"/>
          </w:divBdr>
        </w:div>
        <w:div w:id="421341475">
          <w:marLeft w:val="1080"/>
          <w:marRight w:val="0"/>
          <w:marTop w:val="100"/>
          <w:marBottom w:val="0"/>
          <w:divBdr>
            <w:top w:val="none" w:sz="0" w:space="0" w:color="auto"/>
            <w:left w:val="none" w:sz="0" w:space="0" w:color="auto"/>
            <w:bottom w:val="none" w:sz="0" w:space="0" w:color="auto"/>
            <w:right w:val="none" w:sz="0" w:space="0" w:color="auto"/>
          </w:divBdr>
        </w:div>
      </w:divsChild>
    </w:div>
    <w:div w:id="757605134">
      <w:bodyDiv w:val="1"/>
      <w:marLeft w:val="0"/>
      <w:marRight w:val="0"/>
      <w:marTop w:val="0"/>
      <w:marBottom w:val="0"/>
      <w:divBdr>
        <w:top w:val="none" w:sz="0" w:space="0" w:color="auto"/>
        <w:left w:val="none" w:sz="0" w:space="0" w:color="auto"/>
        <w:bottom w:val="none" w:sz="0" w:space="0" w:color="auto"/>
        <w:right w:val="none" w:sz="0" w:space="0" w:color="auto"/>
      </w:divBdr>
      <w:divsChild>
        <w:div w:id="576671521">
          <w:marLeft w:val="0"/>
          <w:marRight w:val="0"/>
          <w:marTop w:val="0"/>
          <w:marBottom w:val="0"/>
          <w:divBdr>
            <w:top w:val="none" w:sz="0" w:space="0" w:color="auto"/>
            <w:left w:val="none" w:sz="0" w:space="0" w:color="auto"/>
            <w:bottom w:val="none" w:sz="0" w:space="0" w:color="auto"/>
            <w:right w:val="none" w:sz="0" w:space="0" w:color="auto"/>
          </w:divBdr>
        </w:div>
        <w:div w:id="1230968438">
          <w:marLeft w:val="0"/>
          <w:marRight w:val="0"/>
          <w:marTop w:val="0"/>
          <w:marBottom w:val="0"/>
          <w:divBdr>
            <w:top w:val="none" w:sz="0" w:space="0" w:color="auto"/>
            <w:left w:val="none" w:sz="0" w:space="0" w:color="auto"/>
            <w:bottom w:val="none" w:sz="0" w:space="0" w:color="auto"/>
            <w:right w:val="none" w:sz="0" w:space="0" w:color="auto"/>
          </w:divBdr>
        </w:div>
        <w:div w:id="1274242325">
          <w:marLeft w:val="0"/>
          <w:marRight w:val="0"/>
          <w:marTop w:val="0"/>
          <w:marBottom w:val="0"/>
          <w:divBdr>
            <w:top w:val="none" w:sz="0" w:space="0" w:color="auto"/>
            <w:left w:val="none" w:sz="0" w:space="0" w:color="auto"/>
            <w:bottom w:val="none" w:sz="0" w:space="0" w:color="auto"/>
            <w:right w:val="none" w:sz="0" w:space="0" w:color="auto"/>
          </w:divBdr>
        </w:div>
        <w:div w:id="2011448200">
          <w:marLeft w:val="0"/>
          <w:marRight w:val="0"/>
          <w:marTop w:val="0"/>
          <w:marBottom w:val="0"/>
          <w:divBdr>
            <w:top w:val="none" w:sz="0" w:space="0" w:color="auto"/>
            <w:left w:val="none" w:sz="0" w:space="0" w:color="auto"/>
            <w:bottom w:val="none" w:sz="0" w:space="0" w:color="auto"/>
            <w:right w:val="none" w:sz="0" w:space="0" w:color="auto"/>
          </w:divBdr>
        </w:div>
        <w:div w:id="1581328551">
          <w:marLeft w:val="0"/>
          <w:marRight w:val="0"/>
          <w:marTop w:val="0"/>
          <w:marBottom w:val="0"/>
          <w:divBdr>
            <w:top w:val="none" w:sz="0" w:space="0" w:color="auto"/>
            <w:left w:val="none" w:sz="0" w:space="0" w:color="auto"/>
            <w:bottom w:val="none" w:sz="0" w:space="0" w:color="auto"/>
            <w:right w:val="none" w:sz="0" w:space="0" w:color="auto"/>
          </w:divBdr>
        </w:div>
        <w:div w:id="424960870">
          <w:marLeft w:val="0"/>
          <w:marRight w:val="0"/>
          <w:marTop w:val="0"/>
          <w:marBottom w:val="0"/>
          <w:divBdr>
            <w:top w:val="none" w:sz="0" w:space="0" w:color="auto"/>
            <w:left w:val="none" w:sz="0" w:space="0" w:color="auto"/>
            <w:bottom w:val="none" w:sz="0" w:space="0" w:color="auto"/>
            <w:right w:val="none" w:sz="0" w:space="0" w:color="auto"/>
          </w:divBdr>
        </w:div>
        <w:div w:id="1426804649">
          <w:marLeft w:val="0"/>
          <w:marRight w:val="0"/>
          <w:marTop w:val="0"/>
          <w:marBottom w:val="0"/>
          <w:divBdr>
            <w:top w:val="none" w:sz="0" w:space="0" w:color="auto"/>
            <w:left w:val="none" w:sz="0" w:space="0" w:color="auto"/>
            <w:bottom w:val="none" w:sz="0" w:space="0" w:color="auto"/>
            <w:right w:val="none" w:sz="0" w:space="0" w:color="auto"/>
          </w:divBdr>
        </w:div>
      </w:divsChild>
    </w:div>
    <w:div w:id="842624200">
      <w:bodyDiv w:val="1"/>
      <w:marLeft w:val="0"/>
      <w:marRight w:val="0"/>
      <w:marTop w:val="0"/>
      <w:marBottom w:val="0"/>
      <w:divBdr>
        <w:top w:val="none" w:sz="0" w:space="0" w:color="auto"/>
        <w:left w:val="none" w:sz="0" w:space="0" w:color="auto"/>
        <w:bottom w:val="none" w:sz="0" w:space="0" w:color="auto"/>
        <w:right w:val="none" w:sz="0" w:space="0" w:color="auto"/>
      </w:divBdr>
      <w:divsChild>
        <w:div w:id="1454329361">
          <w:marLeft w:val="360"/>
          <w:marRight w:val="0"/>
          <w:marTop w:val="200"/>
          <w:marBottom w:val="0"/>
          <w:divBdr>
            <w:top w:val="none" w:sz="0" w:space="0" w:color="auto"/>
            <w:left w:val="none" w:sz="0" w:space="0" w:color="auto"/>
            <w:bottom w:val="none" w:sz="0" w:space="0" w:color="auto"/>
            <w:right w:val="none" w:sz="0" w:space="0" w:color="auto"/>
          </w:divBdr>
        </w:div>
        <w:div w:id="385300640">
          <w:marLeft w:val="360"/>
          <w:marRight w:val="0"/>
          <w:marTop w:val="200"/>
          <w:marBottom w:val="0"/>
          <w:divBdr>
            <w:top w:val="none" w:sz="0" w:space="0" w:color="auto"/>
            <w:left w:val="none" w:sz="0" w:space="0" w:color="auto"/>
            <w:bottom w:val="none" w:sz="0" w:space="0" w:color="auto"/>
            <w:right w:val="none" w:sz="0" w:space="0" w:color="auto"/>
          </w:divBdr>
        </w:div>
        <w:div w:id="2113476839">
          <w:marLeft w:val="360"/>
          <w:marRight w:val="0"/>
          <w:marTop w:val="200"/>
          <w:marBottom w:val="0"/>
          <w:divBdr>
            <w:top w:val="none" w:sz="0" w:space="0" w:color="auto"/>
            <w:left w:val="none" w:sz="0" w:space="0" w:color="auto"/>
            <w:bottom w:val="none" w:sz="0" w:space="0" w:color="auto"/>
            <w:right w:val="none" w:sz="0" w:space="0" w:color="auto"/>
          </w:divBdr>
        </w:div>
        <w:div w:id="287667421">
          <w:marLeft w:val="360"/>
          <w:marRight w:val="0"/>
          <w:marTop w:val="200"/>
          <w:marBottom w:val="0"/>
          <w:divBdr>
            <w:top w:val="none" w:sz="0" w:space="0" w:color="auto"/>
            <w:left w:val="none" w:sz="0" w:space="0" w:color="auto"/>
            <w:bottom w:val="none" w:sz="0" w:space="0" w:color="auto"/>
            <w:right w:val="none" w:sz="0" w:space="0" w:color="auto"/>
          </w:divBdr>
        </w:div>
        <w:div w:id="1559121843">
          <w:marLeft w:val="360"/>
          <w:marRight w:val="0"/>
          <w:marTop w:val="200"/>
          <w:marBottom w:val="0"/>
          <w:divBdr>
            <w:top w:val="none" w:sz="0" w:space="0" w:color="auto"/>
            <w:left w:val="none" w:sz="0" w:space="0" w:color="auto"/>
            <w:bottom w:val="none" w:sz="0" w:space="0" w:color="auto"/>
            <w:right w:val="none" w:sz="0" w:space="0" w:color="auto"/>
          </w:divBdr>
        </w:div>
        <w:div w:id="995499180">
          <w:marLeft w:val="360"/>
          <w:marRight w:val="0"/>
          <w:marTop w:val="200"/>
          <w:marBottom w:val="0"/>
          <w:divBdr>
            <w:top w:val="none" w:sz="0" w:space="0" w:color="auto"/>
            <w:left w:val="none" w:sz="0" w:space="0" w:color="auto"/>
            <w:bottom w:val="none" w:sz="0" w:space="0" w:color="auto"/>
            <w:right w:val="none" w:sz="0" w:space="0" w:color="auto"/>
          </w:divBdr>
        </w:div>
        <w:div w:id="1191841022">
          <w:marLeft w:val="360"/>
          <w:marRight w:val="0"/>
          <w:marTop w:val="200"/>
          <w:marBottom w:val="0"/>
          <w:divBdr>
            <w:top w:val="none" w:sz="0" w:space="0" w:color="auto"/>
            <w:left w:val="none" w:sz="0" w:space="0" w:color="auto"/>
            <w:bottom w:val="none" w:sz="0" w:space="0" w:color="auto"/>
            <w:right w:val="none" w:sz="0" w:space="0" w:color="auto"/>
          </w:divBdr>
        </w:div>
        <w:div w:id="1903253562">
          <w:marLeft w:val="360"/>
          <w:marRight w:val="0"/>
          <w:marTop w:val="200"/>
          <w:marBottom w:val="0"/>
          <w:divBdr>
            <w:top w:val="none" w:sz="0" w:space="0" w:color="auto"/>
            <w:left w:val="none" w:sz="0" w:space="0" w:color="auto"/>
            <w:bottom w:val="none" w:sz="0" w:space="0" w:color="auto"/>
            <w:right w:val="none" w:sz="0" w:space="0" w:color="auto"/>
          </w:divBdr>
        </w:div>
        <w:div w:id="630981022">
          <w:marLeft w:val="360"/>
          <w:marRight w:val="0"/>
          <w:marTop w:val="200"/>
          <w:marBottom w:val="0"/>
          <w:divBdr>
            <w:top w:val="none" w:sz="0" w:space="0" w:color="auto"/>
            <w:left w:val="none" w:sz="0" w:space="0" w:color="auto"/>
            <w:bottom w:val="none" w:sz="0" w:space="0" w:color="auto"/>
            <w:right w:val="none" w:sz="0" w:space="0" w:color="auto"/>
          </w:divBdr>
        </w:div>
        <w:div w:id="1423650273">
          <w:marLeft w:val="360"/>
          <w:marRight w:val="0"/>
          <w:marTop w:val="200"/>
          <w:marBottom w:val="0"/>
          <w:divBdr>
            <w:top w:val="none" w:sz="0" w:space="0" w:color="auto"/>
            <w:left w:val="none" w:sz="0" w:space="0" w:color="auto"/>
            <w:bottom w:val="none" w:sz="0" w:space="0" w:color="auto"/>
            <w:right w:val="none" w:sz="0" w:space="0" w:color="auto"/>
          </w:divBdr>
        </w:div>
      </w:divsChild>
    </w:div>
    <w:div w:id="879902393">
      <w:bodyDiv w:val="1"/>
      <w:marLeft w:val="0"/>
      <w:marRight w:val="0"/>
      <w:marTop w:val="0"/>
      <w:marBottom w:val="0"/>
      <w:divBdr>
        <w:top w:val="none" w:sz="0" w:space="0" w:color="auto"/>
        <w:left w:val="none" w:sz="0" w:space="0" w:color="auto"/>
        <w:bottom w:val="none" w:sz="0" w:space="0" w:color="auto"/>
        <w:right w:val="none" w:sz="0" w:space="0" w:color="auto"/>
      </w:divBdr>
    </w:div>
    <w:div w:id="896360103">
      <w:bodyDiv w:val="1"/>
      <w:marLeft w:val="0"/>
      <w:marRight w:val="0"/>
      <w:marTop w:val="0"/>
      <w:marBottom w:val="0"/>
      <w:divBdr>
        <w:top w:val="none" w:sz="0" w:space="0" w:color="auto"/>
        <w:left w:val="none" w:sz="0" w:space="0" w:color="auto"/>
        <w:bottom w:val="none" w:sz="0" w:space="0" w:color="auto"/>
        <w:right w:val="none" w:sz="0" w:space="0" w:color="auto"/>
      </w:divBdr>
      <w:divsChild>
        <w:div w:id="216668197">
          <w:marLeft w:val="360"/>
          <w:marRight w:val="0"/>
          <w:marTop w:val="200"/>
          <w:marBottom w:val="0"/>
          <w:divBdr>
            <w:top w:val="none" w:sz="0" w:space="0" w:color="auto"/>
            <w:left w:val="none" w:sz="0" w:space="0" w:color="auto"/>
            <w:bottom w:val="none" w:sz="0" w:space="0" w:color="auto"/>
            <w:right w:val="none" w:sz="0" w:space="0" w:color="auto"/>
          </w:divBdr>
        </w:div>
        <w:div w:id="435291485">
          <w:marLeft w:val="360"/>
          <w:marRight w:val="0"/>
          <w:marTop w:val="200"/>
          <w:marBottom w:val="0"/>
          <w:divBdr>
            <w:top w:val="none" w:sz="0" w:space="0" w:color="auto"/>
            <w:left w:val="none" w:sz="0" w:space="0" w:color="auto"/>
            <w:bottom w:val="none" w:sz="0" w:space="0" w:color="auto"/>
            <w:right w:val="none" w:sz="0" w:space="0" w:color="auto"/>
          </w:divBdr>
        </w:div>
        <w:div w:id="1005595316">
          <w:marLeft w:val="360"/>
          <w:marRight w:val="0"/>
          <w:marTop w:val="200"/>
          <w:marBottom w:val="0"/>
          <w:divBdr>
            <w:top w:val="none" w:sz="0" w:space="0" w:color="auto"/>
            <w:left w:val="none" w:sz="0" w:space="0" w:color="auto"/>
            <w:bottom w:val="none" w:sz="0" w:space="0" w:color="auto"/>
            <w:right w:val="none" w:sz="0" w:space="0" w:color="auto"/>
          </w:divBdr>
        </w:div>
        <w:div w:id="79911060">
          <w:marLeft w:val="360"/>
          <w:marRight w:val="0"/>
          <w:marTop w:val="200"/>
          <w:marBottom w:val="0"/>
          <w:divBdr>
            <w:top w:val="none" w:sz="0" w:space="0" w:color="auto"/>
            <w:left w:val="none" w:sz="0" w:space="0" w:color="auto"/>
            <w:bottom w:val="none" w:sz="0" w:space="0" w:color="auto"/>
            <w:right w:val="none" w:sz="0" w:space="0" w:color="auto"/>
          </w:divBdr>
        </w:div>
      </w:divsChild>
    </w:div>
    <w:div w:id="914782264">
      <w:bodyDiv w:val="1"/>
      <w:marLeft w:val="0"/>
      <w:marRight w:val="0"/>
      <w:marTop w:val="0"/>
      <w:marBottom w:val="0"/>
      <w:divBdr>
        <w:top w:val="none" w:sz="0" w:space="0" w:color="auto"/>
        <w:left w:val="none" w:sz="0" w:space="0" w:color="auto"/>
        <w:bottom w:val="none" w:sz="0" w:space="0" w:color="auto"/>
        <w:right w:val="none" w:sz="0" w:space="0" w:color="auto"/>
      </w:divBdr>
      <w:divsChild>
        <w:div w:id="363754205">
          <w:marLeft w:val="274"/>
          <w:marRight w:val="0"/>
          <w:marTop w:val="0"/>
          <w:marBottom w:val="0"/>
          <w:divBdr>
            <w:top w:val="none" w:sz="0" w:space="0" w:color="auto"/>
            <w:left w:val="none" w:sz="0" w:space="0" w:color="auto"/>
            <w:bottom w:val="none" w:sz="0" w:space="0" w:color="auto"/>
            <w:right w:val="none" w:sz="0" w:space="0" w:color="auto"/>
          </w:divBdr>
        </w:div>
        <w:div w:id="8798074">
          <w:marLeft w:val="274"/>
          <w:marRight w:val="0"/>
          <w:marTop w:val="0"/>
          <w:marBottom w:val="0"/>
          <w:divBdr>
            <w:top w:val="none" w:sz="0" w:space="0" w:color="auto"/>
            <w:left w:val="none" w:sz="0" w:space="0" w:color="auto"/>
            <w:bottom w:val="none" w:sz="0" w:space="0" w:color="auto"/>
            <w:right w:val="none" w:sz="0" w:space="0" w:color="auto"/>
          </w:divBdr>
        </w:div>
        <w:div w:id="1948002790">
          <w:marLeft w:val="274"/>
          <w:marRight w:val="0"/>
          <w:marTop w:val="0"/>
          <w:marBottom w:val="0"/>
          <w:divBdr>
            <w:top w:val="none" w:sz="0" w:space="0" w:color="auto"/>
            <w:left w:val="none" w:sz="0" w:space="0" w:color="auto"/>
            <w:bottom w:val="none" w:sz="0" w:space="0" w:color="auto"/>
            <w:right w:val="none" w:sz="0" w:space="0" w:color="auto"/>
          </w:divBdr>
        </w:div>
        <w:div w:id="265041411">
          <w:marLeft w:val="720"/>
          <w:marRight w:val="0"/>
          <w:marTop w:val="0"/>
          <w:marBottom w:val="0"/>
          <w:divBdr>
            <w:top w:val="none" w:sz="0" w:space="0" w:color="auto"/>
            <w:left w:val="none" w:sz="0" w:space="0" w:color="auto"/>
            <w:bottom w:val="none" w:sz="0" w:space="0" w:color="auto"/>
            <w:right w:val="none" w:sz="0" w:space="0" w:color="auto"/>
          </w:divBdr>
        </w:div>
        <w:div w:id="495463474">
          <w:marLeft w:val="720"/>
          <w:marRight w:val="0"/>
          <w:marTop w:val="0"/>
          <w:marBottom w:val="0"/>
          <w:divBdr>
            <w:top w:val="none" w:sz="0" w:space="0" w:color="auto"/>
            <w:left w:val="none" w:sz="0" w:space="0" w:color="auto"/>
            <w:bottom w:val="none" w:sz="0" w:space="0" w:color="auto"/>
            <w:right w:val="none" w:sz="0" w:space="0" w:color="auto"/>
          </w:divBdr>
        </w:div>
        <w:div w:id="399600584">
          <w:marLeft w:val="720"/>
          <w:marRight w:val="0"/>
          <w:marTop w:val="0"/>
          <w:marBottom w:val="0"/>
          <w:divBdr>
            <w:top w:val="none" w:sz="0" w:space="0" w:color="auto"/>
            <w:left w:val="none" w:sz="0" w:space="0" w:color="auto"/>
            <w:bottom w:val="none" w:sz="0" w:space="0" w:color="auto"/>
            <w:right w:val="none" w:sz="0" w:space="0" w:color="auto"/>
          </w:divBdr>
        </w:div>
        <w:div w:id="173345690">
          <w:marLeft w:val="720"/>
          <w:marRight w:val="0"/>
          <w:marTop w:val="0"/>
          <w:marBottom w:val="0"/>
          <w:divBdr>
            <w:top w:val="none" w:sz="0" w:space="0" w:color="auto"/>
            <w:left w:val="none" w:sz="0" w:space="0" w:color="auto"/>
            <w:bottom w:val="none" w:sz="0" w:space="0" w:color="auto"/>
            <w:right w:val="none" w:sz="0" w:space="0" w:color="auto"/>
          </w:divBdr>
        </w:div>
        <w:div w:id="1682774780">
          <w:marLeft w:val="720"/>
          <w:marRight w:val="0"/>
          <w:marTop w:val="0"/>
          <w:marBottom w:val="0"/>
          <w:divBdr>
            <w:top w:val="none" w:sz="0" w:space="0" w:color="auto"/>
            <w:left w:val="none" w:sz="0" w:space="0" w:color="auto"/>
            <w:bottom w:val="none" w:sz="0" w:space="0" w:color="auto"/>
            <w:right w:val="none" w:sz="0" w:space="0" w:color="auto"/>
          </w:divBdr>
        </w:div>
      </w:divsChild>
    </w:div>
    <w:div w:id="935333024">
      <w:bodyDiv w:val="1"/>
      <w:marLeft w:val="0"/>
      <w:marRight w:val="0"/>
      <w:marTop w:val="0"/>
      <w:marBottom w:val="0"/>
      <w:divBdr>
        <w:top w:val="none" w:sz="0" w:space="0" w:color="auto"/>
        <w:left w:val="none" w:sz="0" w:space="0" w:color="auto"/>
        <w:bottom w:val="none" w:sz="0" w:space="0" w:color="auto"/>
        <w:right w:val="none" w:sz="0" w:space="0" w:color="auto"/>
      </w:divBdr>
      <w:divsChild>
        <w:div w:id="397481959">
          <w:marLeft w:val="0"/>
          <w:marRight w:val="0"/>
          <w:marTop w:val="0"/>
          <w:marBottom w:val="0"/>
          <w:divBdr>
            <w:top w:val="none" w:sz="0" w:space="0" w:color="auto"/>
            <w:left w:val="none" w:sz="0" w:space="0" w:color="auto"/>
            <w:bottom w:val="none" w:sz="0" w:space="0" w:color="auto"/>
            <w:right w:val="none" w:sz="0" w:space="0" w:color="auto"/>
          </w:divBdr>
        </w:div>
        <w:div w:id="82649183">
          <w:marLeft w:val="0"/>
          <w:marRight w:val="0"/>
          <w:marTop w:val="0"/>
          <w:marBottom w:val="0"/>
          <w:divBdr>
            <w:top w:val="none" w:sz="0" w:space="0" w:color="auto"/>
            <w:left w:val="none" w:sz="0" w:space="0" w:color="auto"/>
            <w:bottom w:val="none" w:sz="0" w:space="0" w:color="auto"/>
            <w:right w:val="none" w:sz="0" w:space="0" w:color="auto"/>
          </w:divBdr>
        </w:div>
        <w:div w:id="1974288552">
          <w:marLeft w:val="0"/>
          <w:marRight w:val="0"/>
          <w:marTop w:val="0"/>
          <w:marBottom w:val="0"/>
          <w:divBdr>
            <w:top w:val="none" w:sz="0" w:space="0" w:color="auto"/>
            <w:left w:val="none" w:sz="0" w:space="0" w:color="auto"/>
            <w:bottom w:val="none" w:sz="0" w:space="0" w:color="auto"/>
            <w:right w:val="none" w:sz="0" w:space="0" w:color="auto"/>
          </w:divBdr>
        </w:div>
        <w:div w:id="2048139644">
          <w:marLeft w:val="0"/>
          <w:marRight w:val="0"/>
          <w:marTop w:val="0"/>
          <w:marBottom w:val="0"/>
          <w:divBdr>
            <w:top w:val="none" w:sz="0" w:space="0" w:color="auto"/>
            <w:left w:val="none" w:sz="0" w:space="0" w:color="auto"/>
            <w:bottom w:val="none" w:sz="0" w:space="0" w:color="auto"/>
            <w:right w:val="none" w:sz="0" w:space="0" w:color="auto"/>
          </w:divBdr>
        </w:div>
        <w:div w:id="379549065">
          <w:marLeft w:val="0"/>
          <w:marRight w:val="0"/>
          <w:marTop w:val="0"/>
          <w:marBottom w:val="0"/>
          <w:divBdr>
            <w:top w:val="none" w:sz="0" w:space="0" w:color="auto"/>
            <w:left w:val="none" w:sz="0" w:space="0" w:color="auto"/>
            <w:bottom w:val="none" w:sz="0" w:space="0" w:color="auto"/>
            <w:right w:val="none" w:sz="0" w:space="0" w:color="auto"/>
          </w:divBdr>
        </w:div>
        <w:div w:id="985399804">
          <w:marLeft w:val="0"/>
          <w:marRight w:val="0"/>
          <w:marTop w:val="0"/>
          <w:marBottom w:val="0"/>
          <w:divBdr>
            <w:top w:val="none" w:sz="0" w:space="0" w:color="auto"/>
            <w:left w:val="none" w:sz="0" w:space="0" w:color="auto"/>
            <w:bottom w:val="none" w:sz="0" w:space="0" w:color="auto"/>
            <w:right w:val="none" w:sz="0" w:space="0" w:color="auto"/>
          </w:divBdr>
        </w:div>
        <w:div w:id="901016681">
          <w:marLeft w:val="0"/>
          <w:marRight w:val="0"/>
          <w:marTop w:val="0"/>
          <w:marBottom w:val="0"/>
          <w:divBdr>
            <w:top w:val="none" w:sz="0" w:space="0" w:color="auto"/>
            <w:left w:val="none" w:sz="0" w:space="0" w:color="auto"/>
            <w:bottom w:val="none" w:sz="0" w:space="0" w:color="auto"/>
            <w:right w:val="none" w:sz="0" w:space="0" w:color="auto"/>
          </w:divBdr>
        </w:div>
        <w:div w:id="310064533">
          <w:marLeft w:val="0"/>
          <w:marRight w:val="0"/>
          <w:marTop w:val="0"/>
          <w:marBottom w:val="0"/>
          <w:divBdr>
            <w:top w:val="none" w:sz="0" w:space="0" w:color="auto"/>
            <w:left w:val="none" w:sz="0" w:space="0" w:color="auto"/>
            <w:bottom w:val="none" w:sz="0" w:space="0" w:color="auto"/>
            <w:right w:val="none" w:sz="0" w:space="0" w:color="auto"/>
          </w:divBdr>
        </w:div>
      </w:divsChild>
    </w:div>
    <w:div w:id="960234458">
      <w:bodyDiv w:val="1"/>
      <w:marLeft w:val="0"/>
      <w:marRight w:val="0"/>
      <w:marTop w:val="0"/>
      <w:marBottom w:val="0"/>
      <w:divBdr>
        <w:top w:val="none" w:sz="0" w:space="0" w:color="auto"/>
        <w:left w:val="none" w:sz="0" w:space="0" w:color="auto"/>
        <w:bottom w:val="none" w:sz="0" w:space="0" w:color="auto"/>
        <w:right w:val="none" w:sz="0" w:space="0" w:color="auto"/>
      </w:divBdr>
      <w:divsChild>
        <w:div w:id="1289582598">
          <w:marLeft w:val="446"/>
          <w:marRight w:val="0"/>
          <w:marTop w:val="0"/>
          <w:marBottom w:val="0"/>
          <w:divBdr>
            <w:top w:val="none" w:sz="0" w:space="0" w:color="auto"/>
            <w:left w:val="none" w:sz="0" w:space="0" w:color="auto"/>
            <w:bottom w:val="none" w:sz="0" w:space="0" w:color="auto"/>
            <w:right w:val="none" w:sz="0" w:space="0" w:color="auto"/>
          </w:divBdr>
        </w:div>
        <w:div w:id="1162890002">
          <w:marLeft w:val="446"/>
          <w:marRight w:val="0"/>
          <w:marTop w:val="0"/>
          <w:marBottom w:val="0"/>
          <w:divBdr>
            <w:top w:val="none" w:sz="0" w:space="0" w:color="auto"/>
            <w:left w:val="none" w:sz="0" w:space="0" w:color="auto"/>
            <w:bottom w:val="none" w:sz="0" w:space="0" w:color="auto"/>
            <w:right w:val="none" w:sz="0" w:space="0" w:color="auto"/>
          </w:divBdr>
        </w:div>
        <w:div w:id="825517221">
          <w:marLeft w:val="446"/>
          <w:marRight w:val="0"/>
          <w:marTop w:val="0"/>
          <w:marBottom w:val="0"/>
          <w:divBdr>
            <w:top w:val="none" w:sz="0" w:space="0" w:color="auto"/>
            <w:left w:val="none" w:sz="0" w:space="0" w:color="auto"/>
            <w:bottom w:val="none" w:sz="0" w:space="0" w:color="auto"/>
            <w:right w:val="none" w:sz="0" w:space="0" w:color="auto"/>
          </w:divBdr>
        </w:div>
        <w:div w:id="519126462">
          <w:marLeft w:val="446"/>
          <w:marRight w:val="0"/>
          <w:marTop w:val="0"/>
          <w:marBottom w:val="0"/>
          <w:divBdr>
            <w:top w:val="none" w:sz="0" w:space="0" w:color="auto"/>
            <w:left w:val="none" w:sz="0" w:space="0" w:color="auto"/>
            <w:bottom w:val="none" w:sz="0" w:space="0" w:color="auto"/>
            <w:right w:val="none" w:sz="0" w:space="0" w:color="auto"/>
          </w:divBdr>
        </w:div>
        <w:div w:id="94719249">
          <w:marLeft w:val="446"/>
          <w:marRight w:val="0"/>
          <w:marTop w:val="0"/>
          <w:marBottom w:val="0"/>
          <w:divBdr>
            <w:top w:val="none" w:sz="0" w:space="0" w:color="auto"/>
            <w:left w:val="none" w:sz="0" w:space="0" w:color="auto"/>
            <w:bottom w:val="none" w:sz="0" w:space="0" w:color="auto"/>
            <w:right w:val="none" w:sz="0" w:space="0" w:color="auto"/>
          </w:divBdr>
        </w:div>
        <w:div w:id="1707438242">
          <w:marLeft w:val="446"/>
          <w:marRight w:val="0"/>
          <w:marTop w:val="0"/>
          <w:marBottom w:val="0"/>
          <w:divBdr>
            <w:top w:val="none" w:sz="0" w:space="0" w:color="auto"/>
            <w:left w:val="none" w:sz="0" w:space="0" w:color="auto"/>
            <w:bottom w:val="none" w:sz="0" w:space="0" w:color="auto"/>
            <w:right w:val="none" w:sz="0" w:space="0" w:color="auto"/>
          </w:divBdr>
        </w:div>
        <w:div w:id="1938831563">
          <w:marLeft w:val="446"/>
          <w:marRight w:val="0"/>
          <w:marTop w:val="0"/>
          <w:marBottom w:val="0"/>
          <w:divBdr>
            <w:top w:val="none" w:sz="0" w:space="0" w:color="auto"/>
            <w:left w:val="none" w:sz="0" w:space="0" w:color="auto"/>
            <w:bottom w:val="none" w:sz="0" w:space="0" w:color="auto"/>
            <w:right w:val="none" w:sz="0" w:space="0" w:color="auto"/>
          </w:divBdr>
        </w:div>
        <w:div w:id="1222249296">
          <w:marLeft w:val="274"/>
          <w:marRight w:val="0"/>
          <w:marTop w:val="0"/>
          <w:marBottom w:val="0"/>
          <w:divBdr>
            <w:top w:val="none" w:sz="0" w:space="0" w:color="auto"/>
            <w:left w:val="none" w:sz="0" w:space="0" w:color="auto"/>
            <w:bottom w:val="none" w:sz="0" w:space="0" w:color="auto"/>
            <w:right w:val="none" w:sz="0" w:space="0" w:color="auto"/>
          </w:divBdr>
        </w:div>
        <w:div w:id="2137869066">
          <w:marLeft w:val="274"/>
          <w:marRight w:val="0"/>
          <w:marTop w:val="0"/>
          <w:marBottom w:val="0"/>
          <w:divBdr>
            <w:top w:val="none" w:sz="0" w:space="0" w:color="auto"/>
            <w:left w:val="none" w:sz="0" w:space="0" w:color="auto"/>
            <w:bottom w:val="none" w:sz="0" w:space="0" w:color="auto"/>
            <w:right w:val="none" w:sz="0" w:space="0" w:color="auto"/>
          </w:divBdr>
        </w:div>
        <w:div w:id="1449619578">
          <w:marLeft w:val="274"/>
          <w:marRight w:val="0"/>
          <w:marTop w:val="0"/>
          <w:marBottom w:val="0"/>
          <w:divBdr>
            <w:top w:val="none" w:sz="0" w:space="0" w:color="auto"/>
            <w:left w:val="none" w:sz="0" w:space="0" w:color="auto"/>
            <w:bottom w:val="none" w:sz="0" w:space="0" w:color="auto"/>
            <w:right w:val="none" w:sz="0" w:space="0" w:color="auto"/>
          </w:divBdr>
        </w:div>
        <w:div w:id="1210992979">
          <w:marLeft w:val="274"/>
          <w:marRight w:val="0"/>
          <w:marTop w:val="0"/>
          <w:marBottom w:val="0"/>
          <w:divBdr>
            <w:top w:val="none" w:sz="0" w:space="0" w:color="auto"/>
            <w:left w:val="none" w:sz="0" w:space="0" w:color="auto"/>
            <w:bottom w:val="none" w:sz="0" w:space="0" w:color="auto"/>
            <w:right w:val="none" w:sz="0" w:space="0" w:color="auto"/>
          </w:divBdr>
        </w:div>
        <w:div w:id="359741254">
          <w:marLeft w:val="274"/>
          <w:marRight w:val="0"/>
          <w:marTop w:val="0"/>
          <w:marBottom w:val="0"/>
          <w:divBdr>
            <w:top w:val="none" w:sz="0" w:space="0" w:color="auto"/>
            <w:left w:val="none" w:sz="0" w:space="0" w:color="auto"/>
            <w:bottom w:val="none" w:sz="0" w:space="0" w:color="auto"/>
            <w:right w:val="none" w:sz="0" w:space="0" w:color="auto"/>
          </w:divBdr>
        </w:div>
        <w:div w:id="1585651690">
          <w:marLeft w:val="274"/>
          <w:marRight w:val="0"/>
          <w:marTop w:val="0"/>
          <w:marBottom w:val="0"/>
          <w:divBdr>
            <w:top w:val="none" w:sz="0" w:space="0" w:color="auto"/>
            <w:left w:val="none" w:sz="0" w:space="0" w:color="auto"/>
            <w:bottom w:val="none" w:sz="0" w:space="0" w:color="auto"/>
            <w:right w:val="none" w:sz="0" w:space="0" w:color="auto"/>
          </w:divBdr>
        </w:div>
      </w:divsChild>
    </w:div>
    <w:div w:id="1004357773">
      <w:bodyDiv w:val="1"/>
      <w:marLeft w:val="0"/>
      <w:marRight w:val="0"/>
      <w:marTop w:val="0"/>
      <w:marBottom w:val="0"/>
      <w:divBdr>
        <w:top w:val="none" w:sz="0" w:space="0" w:color="auto"/>
        <w:left w:val="none" w:sz="0" w:space="0" w:color="auto"/>
        <w:bottom w:val="none" w:sz="0" w:space="0" w:color="auto"/>
        <w:right w:val="none" w:sz="0" w:space="0" w:color="auto"/>
      </w:divBdr>
      <w:divsChild>
        <w:div w:id="1924293184">
          <w:marLeft w:val="360"/>
          <w:marRight w:val="0"/>
          <w:marTop w:val="200"/>
          <w:marBottom w:val="0"/>
          <w:divBdr>
            <w:top w:val="none" w:sz="0" w:space="0" w:color="auto"/>
            <w:left w:val="none" w:sz="0" w:space="0" w:color="auto"/>
            <w:bottom w:val="none" w:sz="0" w:space="0" w:color="auto"/>
            <w:right w:val="none" w:sz="0" w:space="0" w:color="auto"/>
          </w:divBdr>
        </w:div>
        <w:div w:id="1676226136">
          <w:marLeft w:val="360"/>
          <w:marRight w:val="0"/>
          <w:marTop w:val="200"/>
          <w:marBottom w:val="0"/>
          <w:divBdr>
            <w:top w:val="none" w:sz="0" w:space="0" w:color="auto"/>
            <w:left w:val="none" w:sz="0" w:space="0" w:color="auto"/>
            <w:bottom w:val="none" w:sz="0" w:space="0" w:color="auto"/>
            <w:right w:val="none" w:sz="0" w:space="0" w:color="auto"/>
          </w:divBdr>
        </w:div>
        <w:div w:id="874779442">
          <w:marLeft w:val="1080"/>
          <w:marRight w:val="0"/>
          <w:marTop w:val="100"/>
          <w:marBottom w:val="0"/>
          <w:divBdr>
            <w:top w:val="none" w:sz="0" w:space="0" w:color="auto"/>
            <w:left w:val="none" w:sz="0" w:space="0" w:color="auto"/>
            <w:bottom w:val="none" w:sz="0" w:space="0" w:color="auto"/>
            <w:right w:val="none" w:sz="0" w:space="0" w:color="auto"/>
          </w:divBdr>
        </w:div>
        <w:div w:id="953560133">
          <w:marLeft w:val="1080"/>
          <w:marRight w:val="0"/>
          <w:marTop w:val="100"/>
          <w:marBottom w:val="0"/>
          <w:divBdr>
            <w:top w:val="none" w:sz="0" w:space="0" w:color="auto"/>
            <w:left w:val="none" w:sz="0" w:space="0" w:color="auto"/>
            <w:bottom w:val="none" w:sz="0" w:space="0" w:color="auto"/>
            <w:right w:val="none" w:sz="0" w:space="0" w:color="auto"/>
          </w:divBdr>
        </w:div>
        <w:div w:id="1362434877">
          <w:marLeft w:val="1080"/>
          <w:marRight w:val="0"/>
          <w:marTop w:val="100"/>
          <w:marBottom w:val="0"/>
          <w:divBdr>
            <w:top w:val="none" w:sz="0" w:space="0" w:color="auto"/>
            <w:left w:val="none" w:sz="0" w:space="0" w:color="auto"/>
            <w:bottom w:val="none" w:sz="0" w:space="0" w:color="auto"/>
            <w:right w:val="none" w:sz="0" w:space="0" w:color="auto"/>
          </w:divBdr>
        </w:div>
        <w:div w:id="878736821">
          <w:marLeft w:val="360"/>
          <w:marRight w:val="0"/>
          <w:marTop w:val="200"/>
          <w:marBottom w:val="0"/>
          <w:divBdr>
            <w:top w:val="none" w:sz="0" w:space="0" w:color="auto"/>
            <w:left w:val="none" w:sz="0" w:space="0" w:color="auto"/>
            <w:bottom w:val="none" w:sz="0" w:space="0" w:color="auto"/>
            <w:right w:val="none" w:sz="0" w:space="0" w:color="auto"/>
          </w:divBdr>
        </w:div>
      </w:divsChild>
    </w:div>
    <w:div w:id="1006439950">
      <w:bodyDiv w:val="1"/>
      <w:marLeft w:val="0"/>
      <w:marRight w:val="0"/>
      <w:marTop w:val="0"/>
      <w:marBottom w:val="0"/>
      <w:divBdr>
        <w:top w:val="none" w:sz="0" w:space="0" w:color="auto"/>
        <w:left w:val="none" w:sz="0" w:space="0" w:color="auto"/>
        <w:bottom w:val="none" w:sz="0" w:space="0" w:color="auto"/>
        <w:right w:val="none" w:sz="0" w:space="0" w:color="auto"/>
      </w:divBdr>
      <w:divsChild>
        <w:div w:id="1548685342">
          <w:marLeft w:val="360"/>
          <w:marRight w:val="0"/>
          <w:marTop w:val="200"/>
          <w:marBottom w:val="0"/>
          <w:divBdr>
            <w:top w:val="none" w:sz="0" w:space="0" w:color="auto"/>
            <w:left w:val="none" w:sz="0" w:space="0" w:color="auto"/>
            <w:bottom w:val="none" w:sz="0" w:space="0" w:color="auto"/>
            <w:right w:val="none" w:sz="0" w:space="0" w:color="auto"/>
          </w:divBdr>
        </w:div>
        <w:div w:id="880441190">
          <w:marLeft w:val="360"/>
          <w:marRight w:val="0"/>
          <w:marTop w:val="200"/>
          <w:marBottom w:val="0"/>
          <w:divBdr>
            <w:top w:val="none" w:sz="0" w:space="0" w:color="auto"/>
            <w:left w:val="none" w:sz="0" w:space="0" w:color="auto"/>
            <w:bottom w:val="none" w:sz="0" w:space="0" w:color="auto"/>
            <w:right w:val="none" w:sz="0" w:space="0" w:color="auto"/>
          </w:divBdr>
        </w:div>
        <w:div w:id="1404179300">
          <w:marLeft w:val="360"/>
          <w:marRight w:val="0"/>
          <w:marTop w:val="200"/>
          <w:marBottom w:val="0"/>
          <w:divBdr>
            <w:top w:val="none" w:sz="0" w:space="0" w:color="auto"/>
            <w:left w:val="none" w:sz="0" w:space="0" w:color="auto"/>
            <w:bottom w:val="none" w:sz="0" w:space="0" w:color="auto"/>
            <w:right w:val="none" w:sz="0" w:space="0" w:color="auto"/>
          </w:divBdr>
        </w:div>
        <w:div w:id="320349763">
          <w:marLeft w:val="360"/>
          <w:marRight w:val="0"/>
          <w:marTop w:val="200"/>
          <w:marBottom w:val="0"/>
          <w:divBdr>
            <w:top w:val="none" w:sz="0" w:space="0" w:color="auto"/>
            <w:left w:val="none" w:sz="0" w:space="0" w:color="auto"/>
            <w:bottom w:val="none" w:sz="0" w:space="0" w:color="auto"/>
            <w:right w:val="none" w:sz="0" w:space="0" w:color="auto"/>
          </w:divBdr>
        </w:div>
        <w:div w:id="557784685">
          <w:marLeft w:val="1080"/>
          <w:marRight w:val="0"/>
          <w:marTop w:val="100"/>
          <w:marBottom w:val="0"/>
          <w:divBdr>
            <w:top w:val="none" w:sz="0" w:space="0" w:color="auto"/>
            <w:left w:val="none" w:sz="0" w:space="0" w:color="auto"/>
            <w:bottom w:val="none" w:sz="0" w:space="0" w:color="auto"/>
            <w:right w:val="none" w:sz="0" w:space="0" w:color="auto"/>
          </w:divBdr>
        </w:div>
        <w:div w:id="1255087404">
          <w:marLeft w:val="360"/>
          <w:marRight w:val="0"/>
          <w:marTop w:val="200"/>
          <w:marBottom w:val="0"/>
          <w:divBdr>
            <w:top w:val="none" w:sz="0" w:space="0" w:color="auto"/>
            <w:left w:val="none" w:sz="0" w:space="0" w:color="auto"/>
            <w:bottom w:val="none" w:sz="0" w:space="0" w:color="auto"/>
            <w:right w:val="none" w:sz="0" w:space="0" w:color="auto"/>
          </w:divBdr>
        </w:div>
      </w:divsChild>
    </w:div>
    <w:div w:id="1039621373">
      <w:bodyDiv w:val="1"/>
      <w:marLeft w:val="0"/>
      <w:marRight w:val="0"/>
      <w:marTop w:val="0"/>
      <w:marBottom w:val="0"/>
      <w:divBdr>
        <w:top w:val="none" w:sz="0" w:space="0" w:color="auto"/>
        <w:left w:val="none" w:sz="0" w:space="0" w:color="auto"/>
        <w:bottom w:val="none" w:sz="0" w:space="0" w:color="auto"/>
        <w:right w:val="none" w:sz="0" w:space="0" w:color="auto"/>
      </w:divBdr>
    </w:div>
    <w:div w:id="1116634528">
      <w:bodyDiv w:val="1"/>
      <w:marLeft w:val="0"/>
      <w:marRight w:val="0"/>
      <w:marTop w:val="0"/>
      <w:marBottom w:val="0"/>
      <w:divBdr>
        <w:top w:val="none" w:sz="0" w:space="0" w:color="auto"/>
        <w:left w:val="none" w:sz="0" w:space="0" w:color="auto"/>
        <w:bottom w:val="none" w:sz="0" w:space="0" w:color="auto"/>
        <w:right w:val="none" w:sz="0" w:space="0" w:color="auto"/>
      </w:divBdr>
      <w:divsChild>
        <w:div w:id="844319244">
          <w:marLeft w:val="0"/>
          <w:marRight w:val="0"/>
          <w:marTop w:val="0"/>
          <w:marBottom w:val="0"/>
          <w:divBdr>
            <w:top w:val="none" w:sz="0" w:space="0" w:color="auto"/>
            <w:left w:val="none" w:sz="0" w:space="0" w:color="auto"/>
            <w:bottom w:val="none" w:sz="0" w:space="0" w:color="auto"/>
            <w:right w:val="none" w:sz="0" w:space="0" w:color="auto"/>
          </w:divBdr>
        </w:div>
        <w:div w:id="1016272368">
          <w:marLeft w:val="0"/>
          <w:marRight w:val="0"/>
          <w:marTop w:val="0"/>
          <w:marBottom w:val="0"/>
          <w:divBdr>
            <w:top w:val="none" w:sz="0" w:space="0" w:color="auto"/>
            <w:left w:val="none" w:sz="0" w:space="0" w:color="auto"/>
            <w:bottom w:val="none" w:sz="0" w:space="0" w:color="auto"/>
            <w:right w:val="none" w:sz="0" w:space="0" w:color="auto"/>
          </w:divBdr>
        </w:div>
        <w:div w:id="751512262">
          <w:marLeft w:val="0"/>
          <w:marRight w:val="0"/>
          <w:marTop w:val="0"/>
          <w:marBottom w:val="0"/>
          <w:divBdr>
            <w:top w:val="none" w:sz="0" w:space="0" w:color="auto"/>
            <w:left w:val="none" w:sz="0" w:space="0" w:color="auto"/>
            <w:bottom w:val="none" w:sz="0" w:space="0" w:color="auto"/>
            <w:right w:val="none" w:sz="0" w:space="0" w:color="auto"/>
          </w:divBdr>
        </w:div>
        <w:div w:id="42291084">
          <w:marLeft w:val="0"/>
          <w:marRight w:val="0"/>
          <w:marTop w:val="0"/>
          <w:marBottom w:val="0"/>
          <w:divBdr>
            <w:top w:val="none" w:sz="0" w:space="0" w:color="auto"/>
            <w:left w:val="none" w:sz="0" w:space="0" w:color="auto"/>
            <w:bottom w:val="none" w:sz="0" w:space="0" w:color="auto"/>
            <w:right w:val="none" w:sz="0" w:space="0" w:color="auto"/>
          </w:divBdr>
        </w:div>
        <w:div w:id="1053390424">
          <w:marLeft w:val="0"/>
          <w:marRight w:val="0"/>
          <w:marTop w:val="0"/>
          <w:marBottom w:val="0"/>
          <w:divBdr>
            <w:top w:val="none" w:sz="0" w:space="0" w:color="auto"/>
            <w:left w:val="none" w:sz="0" w:space="0" w:color="auto"/>
            <w:bottom w:val="none" w:sz="0" w:space="0" w:color="auto"/>
            <w:right w:val="none" w:sz="0" w:space="0" w:color="auto"/>
          </w:divBdr>
        </w:div>
      </w:divsChild>
    </w:div>
    <w:div w:id="1175266077">
      <w:bodyDiv w:val="1"/>
      <w:marLeft w:val="0"/>
      <w:marRight w:val="0"/>
      <w:marTop w:val="0"/>
      <w:marBottom w:val="0"/>
      <w:divBdr>
        <w:top w:val="none" w:sz="0" w:space="0" w:color="auto"/>
        <w:left w:val="none" w:sz="0" w:space="0" w:color="auto"/>
        <w:bottom w:val="none" w:sz="0" w:space="0" w:color="auto"/>
        <w:right w:val="none" w:sz="0" w:space="0" w:color="auto"/>
      </w:divBdr>
    </w:div>
    <w:div w:id="1239944474">
      <w:bodyDiv w:val="1"/>
      <w:marLeft w:val="0"/>
      <w:marRight w:val="0"/>
      <w:marTop w:val="0"/>
      <w:marBottom w:val="0"/>
      <w:divBdr>
        <w:top w:val="none" w:sz="0" w:space="0" w:color="auto"/>
        <w:left w:val="none" w:sz="0" w:space="0" w:color="auto"/>
        <w:bottom w:val="none" w:sz="0" w:space="0" w:color="auto"/>
        <w:right w:val="none" w:sz="0" w:space="0" w:color="auto"/>
      </w:divBdr>
      <w:divsChild>
        <w:div w:id="190919967">
          <w:marLeft w:val="547"/>
          <w:marRight w:val="0"/>
          <w:marTop w:val="200"/>
          <w:marBottom w:val="0"/>
          <w:divBdr>
            <w:top w:val="none" w:sz="0" w:space="0" w:color="auto"/>
            <w:left w:val="none" w:sz="0" w:space="0" w:color="auto"/>
            <w:bottom w:val="none" w:sz="0" w:space="0" w:color="auto"/>
            <w:right w:val="none" w:sz="0" w:space="0" w:color="auto"/>
          </w:divBdr>
        </w:div>
        <w:div w:id="1235051023">
          <w:marLeft w:val="547"/>
          <w:marRight w:val="0"/>
          <w:marTop w:val="200"/>
          <w:marBottom w:val="0"/>
          <w:divBdr>
            <w:top w:val="none" w:sz="0" w:space="0" w:color="auto"/>
            <w:left w:val="none" w:sz="0" w:space="0" w:color="auto"/>
            <w:bottom w:val="none" w:sz="0" w:space="0" w:color="auto"/>
            <w:right w:val="none" w:sz="0" w:space="0" w:color="auto"/>
          </w:divBdr>
        </w:div>
        <w:div w:id="1939831490">
          <w:marLeft w:val="547"/>
          <w:marRight w:val="0"/>
          <w:marTop w:val="200"/>
          <w:marBottom w:val="0"/>
          <w:divBdr>
            <w:top w:val="none" w:sz="0" w:space="0" w:color="auto"/>
            <w:left w:val="none" w:sz="0" w:space="0" w:color="auto"/>
            <w:bottom w:val="none" w:sz="0" w:space="0" w:color="auto"/>
            <w:right w:val="none" w:sz="0" w:space="0" w:color="auto"/>
          </w:divBdr>
        </w:div>
        <w:div w:id="1174221255">
          <w:marLeft w:val="547"/>
          <w:marRight w:val="0"/>
          <w:marTop w:val="200"/>
          <w:marBottom w:val="0"/>
          <w:divBdr>
            <w:top w:val="none" w:sz="0" w:space="0" w:color="auto"/>
            <w:left w:val="none" w:sz="0" w:space="0" w:color="auto"/>
            <w:bottom w:val="none" w:sz="0" w:space="0" w:color="auto"/>
            <w:right w:val="none" w:sz="0" w:space="0" w:color="auto"/>
          </w:divBdr>
        </w:div>
        <w:div w:id="1882861153">
          <w:marLeft w:val="1166"/>
          <w:marRight w:val="0"/>
          <w:marTop w:val="200"/>
          <w:marBottom w:val="0"/>
          <w:divBdr>
            <w:top w:val="none" w:sz="0" w:space="0" w:color="auto"/>
            <w:left w:val="none" w:sz="0" w:space="0" w:color="auto"/>
            <w:bottom w:val="none" w:sz="0" w:space="0" w:color="auto"/>
            <w:right w:val="none" w:sz="0" w:space="0" w:color="auto"/>
          </w:divBdr>
        </w:div>
        <w:div w:id="692613833">
          <w:marLeft w:val="1166"/>
          <w:marRight w:val="0"/>
          <w:marTop w:val="200"/>
          <w:marBottom w:val="0"/>
          <w:divBdr>
            <w:top w:val="none" w:sz="0" w:space="0" w:color="auto"/>
            <w:left w:val="none" w:sz="0" w:space="0" w:color="auto"/>
            <w:bottom w:val="none" w:sz="0" w:space="0" w:color="auto"/>
            <w:right w:val="none" w:sz="0" w:space="0" w:color="auto"/>
          </w:divBdr>
        </w:div>
        <w:div w:id="1623076088">
          <w:marLeft w:val="1166"/>
          <w:marRight w:val="0"/>
          <w:marTop w:val="200"/>
          <w:marBottom w:val="0"/>
          <w:divBdr>
            <w:top w:val="none" w:sz="0" w:space="0" w:color="auto"/>
            <w:left w:val="none" w:sz="0" w:space="0" w:color="auto"/>
            <w:bottom w:val="none" w:sz="0" w:space="0" w:color="auto"/>
            <w:right w:val="none" w:sz="0" w:space="0" w:color="auto"/>
          </w:divBdr>
        </w:div>
        <w:div w:id="1788351134">
          <w:marLeft w:val="1166"/>
          <w:marRight w:val="0"/>
          <w:marTop w:val="200"/>
          <w:marBottom w:val="0"/>
          <w:divBdr>
            <w:top w:val="none" w:sz="0" w:space="0" w:color="auto"/>
            <w:left w:val="none" w:sz="0" w:space="0" w:color="auto"/>
            <w:bottom w:val="none" w:sz="0" w:space="0" w:color="auto"/>
            <w:right w:val="none" w:sz="0" w:space="0" w:color="auto"/>
          </w:divBdr>
        </w:div>
      </w:divsChild>
    </w:div>
    <w:div w:id="1344629537">
      <w:bodyDiv w:val="1"/>
      <w:marLeft w:val="0"/>
      <w:marRight w:val="0"/>
      <w:marTop w:val="0"/>
      <w:marBottom w:val="0"/>
      <w:divBdr>
        <w:top w:val="none" w:sz="0" w:space="0" w:color="auto"/>
        <w:left w:val="none" w:sz="0" w:space="0" w:color="auto"/>
        <w:bottom w:val="none" w:sz="0" w:space="0" w:color="auto"/>
        <w:right w:val="none" w:sz="0" w:space="0" w:color="auto"/>
      </w:divBdr>
    </w:div>
    <w:div w:id="1376005377">
      <w:bodyDiv w:val="1"/>
      <w:marLeft w:val="0"/>
      <w:marRight w:val="0"/>
      <w:marTop w:val="0"/>
      <w:marBottom w:val="0"/>
      <w:divBdr>
        <w:top w:val="none" w:sz="0" w:space="0" w:color="auto"/>
        <w:left w:val="none" w:sz="0" w:space="0" w:color="auto"/>
        <w:bottom w:val="none" w:sz="0" w:space="0" w:color="auto"/>
        <w:right w:val="none" w:sz="0" w:space="0" w:color="auto"/>
      </w:divBdr>
      <w:divsChild>
        <w:div w:id="1407457210">
          <w:marLeft w:val="0"/>
          <w:marRight w:val="0"/>
          <w:marTop w:val="0"/>
          <w:marBottom w:val="0"/>
          <w:divBdr>
            <w:top w:val="none" w:sz="0" w:space="0" w:color="auto"/>
            <w:left w:val="none" w:sz="0" w:space="0" w:color="auto"/>
            <w:bottom w:val="none" w:sz="0" w:space="0" w:color="auto"/>
            <w:right w:val="none" w:sz="0" w:space="0" w:color="auto"/>
          </w:divBdr>
        </w:div>
        <w:div w:id="1050501097">
          <w:marLeft w:val="0"/>
          <w:marRight w:val="0"/>
          <w:marTop w:val="0"/>
          <w:marBottom w:val="0"/>
          <w:divBdr>
            <w:top w:val="none" w:sz="0" w:space="0" w:color="auto"/>
            <w:left w:val="none" w:sz="0" w:space="0" w:color="auto"/>
            <w:bottom w:val="none" w:sz="0" w:space="0" w:color="auto"/>
            <w:right w:val="none" w:sz="0" w:space="0" w:color="auto"/>
          </w:divBdr>
        </w:div>
        <w:div w:id="202981410">
          <w:marLeft w:val="0"/>
          <w:marRight w:val="0"/>
          <w:marTop w:val="0"/>
          <w:marBottom w:val="0"/>
          <w:divBdr>
            <w:top w:val="none" w:sz="0" w:space="0" w:color="auto"/>
            <w:left w:val="none" w:sz="0" w:space="0" w:color="auto"/>
            <w:bottom w:val="none" w:sz="0" w:space="0" w:color="auto"/>
            <w:right w:val="none" w:sz="0" w:space="0" w:color="auto"/>
          </w:divBdr>
        </w:div>
        <w:div w:id="75706975">
          <w:marLeft w:val="0"/>
          <w:marRight w:val="0"/>
          <w:marTop w:val="0"/>
          <w:marBottom w:val="0"/>
          <w:divBdr>
            <w:top w:val="none" w:sz="0" w:space="0" w:color="auto"/>
            <w:left w:val="none" w:sz="0" w:space="0" w:color="auto"/>
            <w:bottom w:val="none" w:sz="0" w:space="0" w:color="auto"/>
            <w:right w:val="none" w:sz="0" w:space="0" w:color="auto"/>
          </w:divBdr>
        </w:div>
        <w:div w:id="58748997">
          <w:marLeft w:val="0"/>
          <w:marRight w:val="0"/>
          <w:marTop w:val="0"/>
          <w:marBottom w:val="0"/>
          <w:divBdr>
            <w:top w:val="none" w:sz="0" w:space="0" w:color="auto"/>
            <w:left w:val="none" w:sz="0" w:space="0" w:color="auto"/>
            <w:bottom w:val="none" w:sz="0" w:space="0" w:color="auto"/>
            <w:right w:val="none" w:sz="0" w:space="0" w:color="auto"/>
          </w:divBdr>
        </w:div>
        <w:div w:id="531842767">
          <w:marLeft w:val="0"/>
          <w:marRight w:val="0"/>
          <w:marTop w:val="0"/>
          <w:marBottom w:val="0"/>
          <w:divBdr>
            <w:top w:val="none" w:sz="0" w:space="0" w:color="auto"/>
            <w:left w:val="none" w:sz="0" w:space="0" w:color="auto"/>
            <w:bottom w:val="none" w:sz="0" w:space="0" w:color="auto"/>
            <w:right w:val="none" w:sz="0" w:space="0" w:color="auto"/>
          </w:divBdr>
        </w:div>
        <w:div w:id="175510788">
          <w:marLeft w:val="0"/>
          <w:marRight w:val="0"/>
          <w:marTop w:val="0"/>
          <w:marBottom w:val="0"/>
          <w:divBdr>
            <w:top w:val="none" w:sz="0" w:space="0" w:color="auto"/>
            <w:left w:val="none" w:sz="0" w:space="0" w:color="auto"/>
            <w:bottom w:val="none" w:sz="0" w:space="0" w:color="auto"/>
            <w:right w:val="none" w:sz="0" w:space="0" w:color="auto"/>
          </w:divBdr>
        </w:div>
        <w:div w:id="1179851206">
          <w:marLeft w:val="0"/>
          <w:marRight w:val="0"/>
          <w:marTop w:val="0"/>
          <w:marBottom w:val="0"/>
          <w:divBdr>
            <w:top w:val="none" w:sz="0" w:space="0" w:color="auto"/>
            <w:left w:val="none" w:sz="0" w:space="0" w:color="auto"/>
            <w:bottom w:val="none" w:sz="0" w:space="0" w:color="auto"/>
            <w:right w:val="none" w:sz="0" w:space="0" w:color="auto"/>
          </w:divBdr>
        </w:div>
      </w:divsChild>
    </w:div>
    <w:div w:id="1415936890">
      <w:bodyDiv w:val="1"/>
      <w:marLeft w:val="0"/>
      <w:marRight w:val="0"/>
      <w:marTop w:val="0"/>
      <w:marBottom w:val="0"/>
      <w:divBdr>
        <w:top w:val="none" w:sz="0" w:space="0" w:color="auto"/>
        <w:left w:val="none" w:sz="0" w:space="0" w:color="auto"/>
        <w:bottom w:val="none" w:sz="0" w:space="0" w:color="auto"/>
        <w:right w:val="none" w:sz="0" w:space="0" w:color="auto"/>
      </w:divBdr>
    </w:div>
    <w:div w:id="1423792505">
      <w:bodyDiv w:val="1"/>
      <w:marLeft w:val="0"/>
      <w:marRight w:val="0"/>
      <w:marTop w:val="0"/>
      <w:marBottom w:val="0"/>
      <w:divBdr>
        <w:top w:val="none" w:sz="0" w:space="0" w:color="auto"/>
        <w:left w:val="none" w:sz="0" w:space="0" w:color="auto"/>
        <w:bottom w:val="none" w:sz="0" w:space="0" w:color="auto"/>
        <w:right w:val="none" w:sz="0" w:space="0" w:color="auto"/>
      </w:divBdr>
    </w:div>
    <w:div w:id="1436829058">
      <w:bodyDiv w:val="1"/>
      <w:marLeft w:val="0"/>
      <w:marRight w:val="0"/>
      <w:marTop w:val="0"/>
      <w:marBottom w:val="0"/>
      <w:divBdr>
        <w:top w:val="none" w:sz="0" w:space="0" w:color="auto"/>
        <w:left w:val="none" w:sz="0" w:space="0" w:color="auto"/>
        <w:bottom w:val="none" w:sz="0" w:space="0" w:color="auto"/>
        <w:right w:val="none" w:sz="0" w:space="0" w:color="auto"/>
      </w:divBdr>
      <w:divsChild>
        <w:div w:id="2069496833">
          <w:marLeft w:val="0"/>
          <w:marRight w:val="0"/>
          <w:marTop w:val="0"/>
          <w:marBottom w:val="0"/>
          <w:divBdr>
            <w:top w:val="none" w:sz="0" w:space="0" w:color="auto"/>
            <w:left w:val="none" w:sz="0" w:space="0" w:color="auto"/>
            <w:bottom w:val="none" w:sz="0" w:space="0" w:color="auto"/>
            <w:right w:val="none" w:sz="0" w:space="0" w:color="auto"/>
          </w:divBdr>
        </w:div>
        <w:div w:id="674957758">
          <w:marLeft w:val="0"/>
          <w:marRight w:val="0"/>
          <w:marTop w:val="0"/>
          <w:marBottom w:val="0"/>
          <w:divBdr>
            <w:top w:val="none" w:sz="0" w:space="0" w:color="auto"/>
            <w:left w:val="none" w:sz="0" w:space="0" w:color="auto"/>
            <w:bottom w:val="none" w:sz="0" w:space="0" w:color="auto"/>
            <w:right w:val="none" w:sz="0" w:space="0" w:color="auto"/>
          </w:divBdr>
        </w:div>
      </w:divsChild>
    </w:div>
    <w:div w:id="1445807974">
      <w:bodyDiv w:val="1"/>
      <w:marLeft w:val="0"/>
      <w:marRight w:val="0"/>
      <w:marTop w:val="0"/>
      <w:marBottom w:val="0"/>
      <w:divBdr>
        <w:top w:val="none" w:sz="0" w:space="0" w:color="auto"/>
        <w:left w:val="none" w:sz="0" w:space="0" w:color="auto"/>
        <w:bottom w:val="none" w:sz="0" w:space="0" w:color="auto"/>
        <w:right w:val="none" w:sz="0" w:space="0" w:color="auto"/>
      </w:divBdr>
    </w:div>
    <w:div w:id="1462580450">
      <w:bodyDiv w:val="1"/>
      <w:marLeft w:val="0"/>
      <w:marRight w:val="0"/>
      <w:marTop w:val="0"/>
      <w:marBottom w:val="0"/>
      <w:divBdr>
        <w:top w:val="none" w:sz="0" w:space="0" w:color="auto"/>
        <w:left w:val="none" w:sz="0" w:space="0" w:color="auto"/>
        <w:bottom w:val="none" w:sz="0" w:space="0" w:color="auto"/>
        <w:right w:val="none" w:sz="0" w:space="0" w:color="auto"/>
      </w:divBdr>
    </w:div>
    <w:div w:id="1559319671">
      <w:bodyDiv w:val="1"/>
      <w:marLeft w:val="0"/>
      <w:marRight w:val="0"/>
      <w:marTop w:val="0"/>
      <w:marBottom w:val="0"/>
      <w:divBdr>
        <w:top w:val="none" w:sz="0" w:space="0" w:color="auto"/>
        <w:left w:val="none" w:sz="0" w:space="0" w:color="auto"/>
        <w:bottom w:val="none" w:sz="0" w:space="0" w:color="auto"/>
        <w:right w:val="none" w:sz="0" w:space="0" w:color="auto"/>
      </w:divBdr>
      <w:divsChild>
        <w:div w:id="2105421846">
          <w:marLeft w:val="360"/>
          <w:marRight w:val="0"/>
          <w:marTop w:val="200"/>
          <w:marBottom w:val="0"/>
          <w:divBdr>
            <w:top w:val="none" w:sz="0" w:space="0" w:color="auto"/>
            <w:left w:val="none" w:sz="0" w:space="0" w:color="auto"/>
            <w:bottom w:val="none" w:sz="0" w:space="0" w:color="auto"/>
            <w:right w:val="none" w:sz="0" w:space="0" w:color="auto"/>
          </w:divBdr>
        </w:div>
        <w:div w:id="613947044">
          <w:marLeft w:val="360"/>
          <w:marRight w:val="0"/>
          <w:marTop w:val="200"/>
          <w:marBottom w:val="0"/>
          <w:divBdr>
            <w:top w:val="none" w:sz="0" w:space="0" w:color="auto"/>
            <w:left w:val="none" w:sz="0" w:space="0" w:color="auto"/>
            <w:bottom w:val="none" w:sz="0" w:space="0" w:color="auto"/>
            <w:right w:val="none" w:sz="0" w:space="0" w:color="auto"/>
          </w:divBdr>
        </w:div>
        <w:div w:id="501357699">
          <w:marLeft w:val="360"/>
          <w:marRight w:val="0"/>
          <w:marTop w:val="200"/>
          <w:marBottom w:val="0"/>
          <w:divBdr>
            <w:top w:val="none" w:sz="0" w:space="0" w:color="auto"/>
            <w:left w:val="none" w:sz="0" w:space="0" w:color="auto"/>
            <w:bottom w:val="none" w:sz="0" w:space="0" w:color="auto"/>
            <w:right w:val="none" w:sz="0" w:space="0" w:color="auto"/>
          </w:divBdr>
        </w:div>
      </w:divsChild>
    </w:div>
    <w:div w:id="1629239420">
      <w:bodyDiv w:val="1"/>
      <w:marLeft w:val="0"/>
      <w:marRight w:val="0"/>
      <w:marTop w:val="0"/>
      <w:marBottom w:val="0"/>
      <w:divBdr>
        <w:top w:val="none" w:sz="0" w:space="0" w:color="auto"/>
        <w:left w:val="none" w:sz="0" w:space="0" w:color="auto"/>
        <w:bottom w:val="none" w:sz="0" w:space="0" w:color="auto"/>
        <w:right w:val="none" w:sz="0" w:space="0" w:color="auto"/>
      </w:divBdr>
      <w:divsChild>
        <w:div w:id="1419598788">
          <w:marLeft w:val="360"/>
          <w:marRight w:val="0"/>
          <w:marTop w:val="0"/>
          <w:marBottom w:val="0"/>
          <w:divBdr>
            <w:top w:val="none" w:sz="0" w:space="0" w:color="auto"/>
            <w:left w:val="none" w:sz="0" w:space="0" w:color="auto"/>
            <w:bottom w:val="none" w:sz="0" w:space="0" w:color="auto"/>
            <w:right w:val="none" w:sz="0" w:space="0" w:color="auto"/>
          </w:divBdr>
        </w:div>
        <w:div w:id="1180512606">
          <w:marLeft w:val="360"/>
          <w:marRight w:val="0"/>
          <w:marTop w:val="0"/>
          <w:marBottom w:val="0"/>
          <w:divBdr>
            <w:top w:val="none" w:sz="0" w:space="0" w:color="auto"/>
            <w:left w:val="none" w:sz="0" w:space="0" w:color="auto"/>
            <w:bottom w:val="none" w:sz="0" w:space="0" w:color="auto"/>
            <w:right w:val="none" w:sz="0" w:space="0" w:color="auto"/>
          </w:divBdr>
        </w:div>
        <w:div w:id="649484345">
          <w:marLeft w:val="360"/>
          <w:marRight w:val="0"/>
          <w:marTop w:val="0"/>
          <w:marBottom w:val="0"/>
          <w:divBdr>
            <w:top w:val="none" w:sz="0" w:space="0" w:color="auto"/>
            <w:left w:val="none" w:sz="0" w:space="0" w:color="auto"/>
            <w:bottom w:val="none" w:sz="0" w:space="0" w:color="auto"/>
            <w:right w:val="none" w:sz="0" w:space="0" w:color="auto"/>
          </w:divBdr>
        </w:div>
        <w:div w:id="851185694">
          <w:marLeft w:val="360"/>
          <w:marRight w:val="0"/>
          <w:marTop w:val="0"/>
          <w:marBottom w:val="0"/>
          <w:divBdr>
            <w:top w:val="none" w:sz="0" w:space="0" w:color="auto"/>
            <w:left w:val="none" w:sz="0" w:space="0" w:color="auto"/>
            <w:bottom w:val="none" w:sz="0" w:space="0" w:color="auto"/>
            <w:right w:val="none" w:sz="0" w:space="0" w:color="auto"/>
          </w:divBdr>
        </w:div>
        <w:div w:id="324289535">
          <w:marLeft w:val="360"/>
          <w:marRight w:val="0"/>
          <w:marTop w:val="0"/>
          <w:marBottom w:val="0"/>
          <w:divBdr>
            <w:top w:val="none" w:sz="0" w:space="0" w:color="auto"/>
            <w:left w:val="none" w:sz="0" w:space="0" w:color="auto"/>
            <w:bottom w:val="none" w:sz="0" w:space="0" w:color="auto"/>
            <w:right w:val="none" w:sz="0" w:space="0" w:color="auto"/>
          </w:divBdr>
        </w:div>
        <w:div w:id="105732108">
          <w:marLeft w:val="360"/>
          <w:marRight w:val="0"/>
          <w:marTop w:val="0"/>
          <w:marBottom w:val="0"/>
          <w:divBdr>
            <w:top w:val="none" w:sz="0" w:space="0" w:color="auto"/>
            <w:left w:val="none" w:sz="0" w:space="0" w:color="auto"/>
            <w:bottom w:val="none" w:sz="0" w:space="0" w:color="auto"/>
            <w:right w:val="none" w:sz="0" w:space="0" w:color="auto"/>
          </w:divBdr>
        </w:div>
        <w:div w:id="1803619528">
          <w:marLeft w:val="360"/>
          <w:marRight w:val="0"/>
          <w:marTop w:val="0"/>
          <w:marBottom w:val="0"/>
          <w:divBdr>
            <w:top w:val="none" w:sz="0" w:space="0" w:color="auto"/>
            <w:left w:val="none" w:sz="0" w:space="0" w:color="auto"/>
            <w:bottom w:val="none" w:sz="0" w:space="0" w:color="auto"/>
            <w:right w:val="none" w:sz="0" w:space="0" w:color="auto"/>
          </w:divBdr>
        </w:div>
      </w:divsChild>
    </w:div>
    <w:div w:id="1656496447">
      <w:bodyDiv w:val="1"/>
      <w:marLeft w:val="0"/>
      <w:marRight w:val="0"/>
      <w:marTop w:val="0"/>
      <w:marBottom w:val="0"/>
      <w:divBdr>
        <w:top w:val="none" w:sz="0" w:space="0" w:color="auto"/>
        <w:left w:val="none" w:sz="0" w:space="0" w:color="auto"/>
        <w:bottom w:val="none" w:sz="0" w:space="0" w:color="auto"/>
        <w:right w:val="none" w:sz="0" w:space="0" w:color="auto"/>
      </w:divBdr>
      <w:divsChild>
        <w:div w:id="2048404090">
          <w:marLeft w:val="547"/>
          <w:marRight w:val="0"/>
          <w:marTop w:val="200"/>
          <w:marBottom w:val="0"/>
          <w:divBdr>
            <w:top w:val="none" w:sz="0" w:space="0" w:color="auto"/>
            <w:left w:val="none" w:sz="0" w:space="0" w:color="auto"/>
            <w:bottom w:val="none" w:sz="0" w:space="0" w:color="auto"/>
            <w:right w:val="none" w:sz="0" w:space="0" w:color="auto"/>
          </w:divBdr>
        </w:div>
        <w:div w:id="278342724">
          <w:marLeft w:val="547"/>
          <w:marRight w:val="0"/>
          <w:marTop w:val="200"/>
          <w:marBottom w:val="0"/>
          <w:divBdr>
            <w:top w:val="none" w:sz="0" w:space="0" w:color="auto"/>
            <w:left w:val="none" w:sz="0" w:space="0" w:color="auto"/>
            <w:bottom w:val="none" w:sz="0" w:space="0" w:color="auto"/>
            <w:right w:val="none" w:sz="0" w:space="0" w:color="auto"/>
          </w:divBdr>
        </w:div>
        <w:div w:id="270016271">
          <w:marLeft w:val="547"/>
          <w:marRight w:val="0"/>
          <w:marTop w:val="200"/>
          <w:marBottom w:val="0"/>
          <w:divBdr>
            <w:top w:val="none" w:sz="0" w:space="0" w:color="auto"/>
            <w:left w:val="none" w:sz="0" w:space="0" w:color="auto"/>
            <w:bottom w:val="none" w:sz="0" w:space="0" w:color="auto"/>
            <w:right w:val="none" w:sz="0" w:space="0" w:color="auto"/>
          </w:divBdr>
        </w:div>
        <w:div w:id="183174349">
          <w:marLeft w:val="547"/>
          <w:marRight w:val="0"/>
          <w:marTop w:val="200"/>
          <w:marBottom w:val="0"/>
          <w:divBdr>
            <w:top w:val="none" w:sz="0" w:space="0" w:color="auto"/>
            <w:left w:val="none" w:sz="0" w:space="0" w:color="auto"/>
            <w:bottom w:val="none" w:sz="0" w:space="0" w:color="auto"/>
            <w:right w:val="none" w:sz="0" w:space="0" w:color="auto"/>
          </w:divBdr>
        </w:div>
        <w:div w:id="1407453830">
          <w:marLeft w:val="547"/>
          <w:marRight w:val="0"/>
          <w:marTop w:val="200"/>
          <w:marBottom w:val="0"/>
          <w:divBdr>
            <w:top w:val="none" w:sz="0" w:space="0" w:color="auto"/>
            <w:left w:val="none" w:sz="0" w:space="0" w:color="auto"/>
            <w:bottom w:val="none" w:sz="0" w:space="0" w:color="auto"/>
            <w:right w:val="none" w:sz="0" w:space="0" w:color="auto"/>
          </w:divBdr>
        </w:div>
        <w:div w:id="1656568975">
          <w:marLeft w:val="547"/>
          <w:marRight w:val="0"/>
          <w:marTop w:val="200"/>
          <w:marBottom w:val="0"/>
          <w:divBdr>
            <w:top w:val="none" w:sz="0" w:space="0" w:color="auto"/>
            <w:left w:val="none" w:sz="0" w:space="0" w:color="auto"/>
            <w:bottom w:val="none" w:sz="0" w:space="0" w:color="auto"/>
            <w:right w:val="none" w:sz="0" w:space="0" w:color="auto"/>
          </w:divBdr>
        </w:div>
        <w:div w:id="1392461133">
          <w:marLeft w:val="547"/>
          <w:marRight w:val="0"/>
          <w:marTop w:val="200"/>
          <w:marBottom w:val="0"/>
          <w:divBdr>
            <w:top w:val="none" w:sz="0" w:space="0" w:color="auto"/>
            <w:left w:val="none" w:sz="0" w:space="0" w:color="auto"/>
            <w:bottom w:val="none" w:sz="0" w:space="0" w:color="auto"/>
            <w:right w:val="none" w:sz="0" w:space="0" w:color="auto"/>
          </w:divBdr>
        </w:div>
        <w:div w:id="1525359742">
          <w:marLeft w:val="547"/>
          <w:marRight w:val="0"/>
          <w:marTop w:val="200"/>
          <w:marBottom w:val="0"/>
          <w:divBdr>
            <w:top w:val="none" w:sz="0" w:space="0" w:color="auto"/>
            <w:left w:val="none" w:sz="0" w:space="0" w:color="auto"/>
            <w:bottom w:val="none" w:sz="0" w:space="0" w:color="auto"/>
            <w:right w:val="none" w:sz="0" w:space="0" w:color="auto"/>
          </w:divBdr>
        </w:div>
        <w:div w:id="1218859771">
          <w:marLeft w:val="547"/>
          <w:marRight w:val="0"/>
          <w:marTop w:val="200"/>
          <w:marBottom w:val="0"/>
          <w:divBdr>
            <w:top w:val="none" w:sz="0" w:space="0" w:color="auto"/>
            <w:left w:val="none" w:sz="0" w:space="0" w:color="auto"/>
            <w:bottom w:val="none" w:sz="0" w:space="0" w:color="auto"/>
            <w:right w:val="none" w:sz="0" w:space="0" w:color="auto"/>
          </w:divBdr>
        </w:div>
        <w:div w:id="565918768">
          <w:marLeft w:val="547"/>
          <w:marRight w:val="0"/>
          <w:marTop w:val="200"/>
          <w:marBottom w:val="0"/>
          <w:divBdr>
            <w:top w:val="none" w:sz="0" w:space="0" w:color="auto"/>
            <w:left w:val="none" w:sz="0" w:space="0" w:color="auto"/>
            <w:bottom w:val="none" w:sz="0" w:space="0" w:color="auto"/>
            <w:right w:val="none" w:sz="0" w:space="0" w:color="auto"/>
          </w:divBdr>
        </w:div>
        <w:div w:id="206994501">
          <w:marLeft w:val="547"/>
          <w:marRight w:val="0"/>
          <w:marTop w:val="200"/>
          <w:marBottom w:val="0"/>
          <w:divBdr>
            <w:top w:val="none" w:sz="0" w:space="0" w:color="auto"/>
            <w:left w:val="none" w:sz="0" w:space="0" w:color="auto"/>
            <w:bottom w:val="none" w:sz="0" w:space="0" w:color="auto"/>
            <w:right w:val="none" w:sz="0" w:space="0" w:color="auto"/>
          </w:divBdr>
        </w:div>
        <w:div w:id="256132987">
          <w:marLeft w:val="547"/>
          <w:marRight w:val="0"/>
          <w:marTop w:val="200"/>
          <w:marBottom w:val="0"/>
          <w:divBdr>
            <w:top w:val="none" w:sz="0" w:space="0" w:color="auto"/>
            <w:left w:val="none" w:sz="0" w:space="0" w:color="auto"/>
            <w:bottom w:val="none" w:sz="0" w:space="0" w:color="auto"/>
            <w:right w:val="none" w:sz="0" w:space="0" w:color="auto"/>
          </w:divBdr>
        </w:div>
        <w:div w:id="4291534">
          <w:marLeft w:val="547"/>
          <w:marRight w:val="0"/>
          <w:marTop w:val="200"/>
          <w:marBottom w:val="0"/>
          <w:divBdr>
            <w:top w:val="none" w:sz="0" w:space="0" w:color="auto"/>
            <w:left w:val="none" w:sz="0" w:space="0" w:color="auto"/>
            <w:bottom w:val="none" w:sz="0" w:space="0" w:color="auto"/>
            <w:right w:val="none" w:sz="0" w:space="0" w:color="auto"/>
          </w:divBdr>
        </w:div>
        <w:div w:id="325716936">
          <w:marLeft w:val="547"/>
          <w:marRight w:val="0"/>
          <w:marTop w:val="200"/>
          <w:marBottom w:val="0"/>
          <w:divBdr>
            <w:top w:val="none" w:sz="0" w:space="0" w:color="auto"/>
            <w:left w:val="none" w:sz="0" w:space="0" w:color="auto"/>
            <w:bottom w:val="none" w:sz="0" w:space="0" w:color="auto"/>
            <w:right w:val="none" w:sz="0" w:space="0" w:color="auto"/>
          </w:divBdr>
        </w:div>
        <w:div w:id="1090657658">
          <w:marLeft w:val="547"/>
          <w:marRight w:val="0"/>
          <w:marTop w:val="200"/>
          <w:marBottom w:val="0"/>
          <w:divBdr>
            <w:top w:val="none" w:sz="0" w:space="0" w:color="auto"/>
            <w:left w:val="none" w:sz="0" w:space="0" w:color="auto"/>
            <w:bottom w:val="none" w:sz="0" w:space="0" w:color="auto"/>
            <w:right w:val="none" w:sz="0" w:space="0" w:color="auto"/>
          </w:divBdr>
        </w:div>
        <w:div w:id="1202936335">
          <w:marLeft w:val="547"/>
          <w:marRight w:val="0"/>
          <w:marTop w:val="200"/>
          <w:marBottom w:val="0"/>
          <w:divBdr>
            <w:top w:val="none" w:sz="0" w:space="0" w:color="auto"/>
            <w:left w:val="none" w:sz="0" w:space="0" w:color="auto"/>
            <w:bottom w:val="none" w:sz="0" w:space="0" w:color="auto"/>
            <w:right w:val="none" w:sz="0" w:space="0" w:color="auto"/>
          </w:divBdr>
        </w:div>
        <w:div w:id="199325504">
          <w:marLeft w:val="547"/>
          <w:marRight w:val="0"/>
          <w:marTop w:val="200"/>
          <w:marBottom w:val="0"/>
          <w:divBdr>
            <w:top w:val="none" w:sz="0" w:space="0" w:color="auto"/>
            <w:left w:val="none" w:sz="0" w:space="0" w:color="auto"/>
            <w:bottom w:val="none" w:sz="0" w:space="0" w:color="auto"/>
            <w:right w:val="none" w:sz="0" w:space="0" w:color="auto"/>
          </w:divBdr>
        </w:div>
        <w:div w:id="126094119">
          <w:marLeft w:val="547"/>
          <w:marRight w:val="0"/>
          <w:marTop w:val="200"/>
          <w:marBottom w:val="0"/>
          <w:divBdr>
            <w:top w:val="none" w:sz="0" w:space="0" w:color="auto"/>
            <w:left w:val="none" w:sz="0" w:space="0" w:color="auto"/>
            <w:bottom w:val="none" w:sz="0" w:space="0" w:color="auto"/>
            <w:right w:val="none" w:sz="0" w:space="0" w:color="auto"/>
          </w:divBdr>
        </w:div>
        <w:div w:id="891503419">
          <w:marLeft w:val="547"/>
          <w:marRight w:val="0"/>
          <w:marTop w:val="200"/>
          <w:marBottom w:val="0"/>
          <w:divBdr>
            <w:top w:val="none" w:sz="0" w:space="0" w:color="auto"/>
            <w:left w:val="none" w:sz="0" w:space="0" w:color="auto"/>
            <w:bottom w:val="none" w:sz="0" w:space="0" w:color="auto"/>
            <w:right w:val="none" w:sz="0" w:space="0" w:color="auto"/>
          </w:divBdr>
        </w:div>
        <w:div w:id="1803425694">
          <w:marLeft w:val="547"/>
          <w:marRight w:val="0"/>
          <w:marTop w:val="200"/>
          <w:marBottom w:val="0"/>
          <w:divBdr>
            <w:top w:val="none" w:sz="0" w:space="0" w:color="auto"/>
            <w:left w:val="none" w:sz="0" w:space="0" w:color="auto"/>
            <w:bottom w:val="none" w:sz="0" w:space="0" w:color="auto"/>
            <w:right w:val="none" w:sz="0" w:space="0" w:color="auto"/>
          </w:divBdr>
        </w:div>
        <w:div w:id="425535794">
          <w:marLeft w:val="547"/>
          <w:marRight w:val="0"/>
          <w:marTop w:val="200"/>
          <w:marBottom w:val="0"/>
          <w:divBdr>
            <w:top w:val="none" w:sz="0" w:space="0" w:color="auto"/>
            <w:left w:val="none" w:sz="0" w:space="0" w:color="auto"/>
            <w:bottom w:val="none" w:sz="0" w:space="0" w:color="auto"/>
            <w:right w:val="none" w:sz="0" w:space="0" w:color="auto"/>
          </w:divBdr>
        </w:div>
        <w:div w:id="1323964992">
          <w:marLeft w:val="547"/>
          <w:marRight w:val="0"/>
          <w:marTop w:val="200"/>
          <w:marBottom w:val="0"/>
          <w:divBdr>
            <w:top w:val="none" w:sz="0" w:space="0" w:color="auto"/>
            <w:left w:val="none" w:sz="0" w:space="0" w:color="auto"/>
            <w:bottom w:val="none" w:sz="0" w:space="0" w:color="auto"/>
            <w:right w:val="none" w:sz="0" w:space="0" w:color="auto"/>
          </w:divBdr>
        </w:div>
        <w:div w:id="811794484">
          <w:marLeft w:val="547"/>
          <w:marRight w:val="0"/>
          <w:marTop w:val="200"/>
          <w:marBottom w:val="0"/>
          <w:divBdr>
            <w:top w:val="none" w:sz="0" w:space="0" w:color="auto"/>
            <w:left w:val="none" w:sz="0" w:space="0" w:color="auto"/>
            <w:bottom w:val="none" w:sz="0" w:space="0" w:color="auto"/>
            <w:right w:val="none" w:sz="0" w:space="0" w:color="auto"/>
          </w:divBdr>
        </w:div>
        <w:div w:id="1326858762">
          <w:marLeft w:val="547"/>
          <w:marRight w:val="0"/>
          <w:marTop w:val="200"/>
          <w:marBottom w:val="0"/>
          <w:divBdr>
            <w:top w:val="none" w:sz="0" w:space="0" w:color="auto"/>
            <w:left w:val="none" w:sz="0" w:space="0" w:color="auto"/>
            <w:bottom w:val="none" w:sz="0" w:space="0" w:color="auto"/>
            <w:right w:val="none" w:sz="0" w:space="0" w:color="auto"/>
          </w:divBdr>
        </w:div>
        <w:div w:id="2036269394">
          <w:marLeft w:val="547"/>
          <w:marRight w:val="0"/>
          <w:marTop w:val="200"/>
          <w:marBottom w:val="0"/>
          <w:divBdr>
            <w:top w:val="none" w:sz="0" w:space="0" w:color="auto"/>
            <w:left w:val="none" w:sz="0" w:space="0" w:color="auto"/>
            <w:bottom w:val="none" w:sz="0" w:space="0" w:color="auto"/>
            <w:right w:val="none" w:sz="0" w:space="0" w:color="auto"/>
          </w:divBdr>
        </w:div>
        <w:div w:id="284970353">
          <w:marLeft w:val="547"/>
          <w:marRight w:val="0"/>
          <w:marTop w:val="200"/>
          <w:marBottom w:val="0"/>
          <w:divBdr>
            <w:top w:val="none" w:sz="0" w:space="0" w:color="auto"/>
            <w:left w:val="none" w:sz="0" w:space="0" w:color="auto"/>
            <w:bottom w:val="none" w:sz="0" w:space="0" w:color="auto"/>
            <w:right w:val="none" w:sz="0" w:space="0" w:color="auto"/>
          </w:divBdr>
        </w:div>
        <w:div w:id="1220823624">
          <w:marLeft w:val="547"/>
          <w:marRight w:val="0"/>
          <w:marTop w:val="200"/>
          <w:marBottom w:val="0"/>
          <w:divBdr>
            <w:top w:val="none" w:sz="0" w:space="0" w:color="auto"/>
            <w:left w:val="none" w:sz="0" w:space="0" w:color="auto"/>
            <w:bottom w:val="none" w:sz="0" w:space="0" w:color="auto"/>
            <w:right w:val="none" w:sz="0" w:space="0" w:color="auto"/>
          </w:divBdr>
        </w:div>
        <w:div w:id="603654363">
          <w:marLeft w:val="547"/>
          <w:marRight w:val="0"/>
          <w:marTop w:val="200"/>
          <w:marBottom w:val="0"/>
          <w:divBdr>
            <w:top w:val="none" w:sz="0" w:space="0" w:color="auto"/>
            <w:left w:val="none" w:sz="0" w:space="0" w:color="auto"/>
            <w:bottom w:val="none" w:sz="0" w:space="0" w:color="auto"/>
            <w:right w:val="none" w:sz="0" w:space="0" w:color="auto"/>
          </w:divBdr>
        </w:div>
        <w:div w:id="1989360997">
          <w:marLeft w:val="547"/>
          <w:marRight w:val="0"/>
          <w:marTop w:val="200"/>
          <w:marBottom w:val="0"/>
          <w:divBdr>
            <w:top w:val="none" w:sz="0" w:space="0" w:color="auto"/>
            <w:left w:val="none" w:sz="0" w:space="0" w:color="auto"/>
            <w:bottom w:val="none" w:sz="0" w:space="0" w:color="auto"/>
            <w:right w:val="none" w:sz="0" w:space="0" w:color="auto"/>
          </w:divBdr>
        </w:div>
      </w:divsChild>
    </w:div>
    <w:div w:id="1662006609">
      <w:bodyDiv w:val="1"/>
      <w:marLeft w:val="0"/>
      <w:marRight w:val="0"/>
      <w:marTop w:val="0"/>
      <w:marBottom w:val="0"/>
      <w:divBdr>
        <w:top w:val="none" w:sz="0" w:space="0" w:color="auto"/>
        <w:left w:val="none" w:sz="0" w:space="0" w:color="auto"/>
        <w:bottom w:val="none" w:sz="0" w:space="0" w:color="auto"/>
        <w:right w:val="none" w:sz="0" w:space="0" w:color="auto"/>
      </w:divBdr>
      <w:divsChild>
        <w:div w:id="828447838">
          <w:marLeft w:val="0"/>
          <w:marRight w:val="0"/>
          <w:marTop w:val="0"/>
          <w:marBottom w:val="0"/>
          <w:divBdr>
            <w:top w:val="none" w:sz="0" w:space="0" w:color="auto"/>
            <w:left w:val="none" w:sz="0" w:space="0" w:color="auto"/>
            <w:bottom w:val="none" w:sz="0" w:space="0" w:color="auto"/>
            <w:right w:val="none" w:sz="0" w:space="0" w:color="auto"/>
          </w:divBdr>
        </w:div>
        <w:div w:id="1641954898">
          <w:marLeft w:val="0"/>
          <w:marRight w:val="0"/>
          <w:marTop w:val="0"/>
          <w:marBottom w:val="0"/>
          <w:divBdr>
            <w:top w:val="none" w:sz="0" w:space="0" w:color="auto"/>
            <w:left w:val="none" w:sz="0" w:space="0" w:color="auto"/>
            <w:bottom w:val="none" w:sz="0" w:space="0" w:color="auto"/>
            <w:right w:val="none" w:sz="0" w:space="0" w:color="auto"/>
          </w:divBdr>
        </w:div>
        <w:div w:id="1735010023">
          <w:marLeft w:val="0"/>
          <w:marRight w:val="0"/>
          <w:marTop w:val="0"/>
          <w:marBottom w:val="0"/>
          <w:divBdr>
            <w:top w:val="none" w:sz="0" w:space="0" w:color="auto"/>
            <w:left w:val="none" w:sz="0" w:space="0" w:color="auto"/>
            <w:bottom w:val="none" w:sz="0" w:space="0" w:color="auto"/>
            <w:right w:val="none" w:sz="0" w:space="0" w:color="auto"/>
          </w:divBdr>
        </w:div>
        <w:div w:id="2026786772">
          <w:marLeft w:val="0"/>
          <w:marRight w:val="0"/>
          <w:marTop w:val="0"/>
          <w:marBottom w:val="0"/>
          <w:divBdr>
            <w:top w:val="none" w:sz="0" w:space="0" w:color="auto"/>
            <w:left w:val="none" w:sz="0" w:space="0" w:color="auto"/>
            <w:bottom w:val="none" w:sz="0" w:space="0" w:color="auto"/>
            <w:right w:val="none" w:sz="0" w:space="0" w:color="auto"/>
          </w:divBdr>
        </w:div>
        <w:div w:id="422914585">
          <w:marLeft w:val="0"/>
          <w:marRight w:val="0"/>
          <w:marTop w:val="0"/>
          <w:marBottom w:val="0"/>
          <w:divBdr>
            <w:top w:val="none" w:sz="0" w:space="0" w:color="auto"/>
            <w:left w:val="none" w:sz="0" w:space="0" w:color="auto"/>
            <w:bottom w:val="none" w:sz="0" w:space="0" w:color="auto"/>
            <w:right w:val="none" w:sz="0" w:space="0" w:color="auto"/>
          </w:divBdr>
        </w:div>
        <w:div w:id="119764654">
          <w:marLeft w:val="0"/>
          <w:marRight w:val="0"/>
          <w:marTop w:val="0"/>
          <w:marBottom w:val="0"/>
          <w:divBdr>
            <w:top w:val="none" w:sz="0" w:space="0" w:color="auto"/>
            <w:left w:val="none" w:sz="0" w:space="0" w:color="auto"/>
            <w:bottom w:val="none" w:sz="0" w:space="0" w:color="auto"/>
            <w:right w:val="none" w:sz="0" w:space="0" w:color="auto"/>
          </w:divBdr>
        </w:div>
        <w:div w:id="386996417">
          <w:marLeft w:val="0"/>
          <w:marRight w:val="0"/>
          <w:marTop w:val="0"/>
          <w:marBottom w:val="0"/>
          <w:divBdr>
            <w:top w:val="none" w:sz="0" w:space="0" w:color="auto"/>
            <w:left w:val="none" w:sz="0" w:space="0" w:color="auto"/>
            <w:bottom w:val="none" w:sz="0" w:space="0" w:color="auto"/>
            <w:right w:val="none" w:sz="0" w:space="0" w:color="auto"/>
          </w:divBdr>
        </w:div>
        <w:div w:id="735711744">
          <w:marLeft w:val="0"/>
          <w:marRight w:val="0"/>
          <w:marTop w:val="0"/>
          <w:marBottom w:val="0"/>
          <w:divBdr>
            <w:top w:val="none" w:sz="0" w:space="0" w:color="auto"/>
            <w:left w:val="none" w:sz="0" w:space="0" w:color="auto"/>
            <w:bottom w:val="none" w:sz="0" w:space="0" w:color="auto"/>
            <w:right w:val="none" w:sz="0" w:space="0" w:color="auto"/>
          </w:divBdr>
        </w:div>
        <w:div w:id="650644029">
          <w:marLeft w:val="0"/>
          <w:marRight w:val="0"/>
          <w:marTop w:val="0"/>
          <w:marBottom w:val="0"/>
          <w:divBdr>
            <w:top w:val="none" w:sz="0" w:space="0" w:color="auto"/>
            <w:left w:val="none" w:sz="0" w:space="0" w:color="auto"/>
            <w:bottom w:val="none" w:sz="0" w:space="0" w:color="auto"/>
            <w:right w:val="none" w:sz="0" w:space="0" w:color="auto"/>
          </w:divBdr>
        </w:div>
      </w:divsChild>
    </w:div>
    <w:div w:id="1701053764">
      <w:bodyDiv w:val="1"/>
      <w:marLeft w:val="0"/>
      <w:marRight w:val="0"/>
      <w:marTop w:val="0"/>
      <w:marBottom w:val="0"/>
      <w:divBdr>
        <w:top w:val="none" w:sz="0" w:space="0" w:color="auto"/>
        <w:left w:val="none" w:sz="0" w:space="0" w:color="auto"/>
        <w:bottom w:val="none" w:sz="0" w:space="0" w:color="auto"/>
        <w:right w:val="none" w:sz="0" w:space="0" w:color="auto"/>
      </w:divBdr>
    </w:div>
    <w:div w:id="1774281540">
      <w:bodyDiv w:val="1"/>
      <w:marLeft w:val="0"/>
      <w:marRight w:val="0"/>
      <w:marTop w:val="0"/>
      <w:marBottom w:val="0"/>
      <w:divBdr>
        <w:top w:val="none" w:sz="0" w:space="0" w:color="auto"/>
        <w:left w:val="none" w:sz="0" w:space="0" w:color="auto"/>
        <w:bottom w:val="none" w:sz="0" w:space="0" w:color="auto"/>
        <w:right w:val="none" w:sz="0" w:space="0" w:color="auto"/>
      </w:divBdr>
      <w:divsChild>
        <w:div w:id="1736274183">
          <w:marLeft w:val="547"/>
          <w:marRight w:val="0"/>
          <w:marTop w:val="200"/>
          <w:marBottom w:val="0"/>
          <w:divBdr>
            <w:top w:val="none" w:sz="0" w:space="0" w:color="auto"/>
            <w:left w:val="none" w:sz="0" w:space="0" w:color="auto"/>
            <w:bottom w:val="none" w:sz="0" w:space="0" w:color="auto"/>
            <w:right w:val="none" w:sz="0" w:space="0" w:color="auto"/>
          </w:divBdr>
        </w:div>
        <w:div w:id="1675494821">
          <w:marLeft w:val="547"/>
          <w:marRight w:val="0"/>
          <w:marTop w:val="200"/>
          <w:marBottom w:val="0"/>
          <w:divBdr>
            <w:top w:val="none" w:sz="0" w:space="0" w:color="auto"/>
            <w:left w:val="none" w:sz="0" w:space="0" w:color="auto"/>
            <w:bottom w:val="none" w:sz="0" w:space="0" w:color="auto"/>
            <w:right w:val="none" w:sz="0" w:space="0" w:color="auto"/>
          </w:divBdr>
        </w:div>
        <w:div w:id="732433232">
          <w:marLeft w:val="1166"/>
          <w:marRight w:val="0"/>
          <w:marTop w:val="200"/>
          <w:marBottom w:val="0"/>
          <w:divBdr>
            <w:top w:val="none" w:sz="0" w:space="0" w:color="auto"/>
            <w:left w:val="none" w:sz="0" w:space="0" w:color="auto"/>
            <w:bottom w:val="none" w:sz="0" w:space="0" w:color="auto"/>
            <w:right w:val="none" w:sz="0" w:space="0" w:color="auto"/>
          </w:divBdr>
        </w:div>
        <w:div w:id="1141313280">
          <w:marLeft w:val="1166"/>
          <w:marRight w:val="0"/>
          <w:marTop w:val="200"/>
          <w:marBottom w:val="0"/>
          <w:divBdr>
            <w:top w:val="none" w:sz="0" w:space="0" w:color="auto"/>
            <w:left w:val="none" w:sz="0" w:space="0" w:color="auto"/>
            <w:bottom w:val="none" w:sz="0" w:space="0" w:color="auto"/>
            <w:right w:val="none" w:sz="0" w:space="0" w:color="auto"/>
          </w:divBdr>
        </w:div>
        <w:div w:id="1669864102">
          <w:marLeft w:val="547"/>
          <w:marRight w:val="0"/>
          <w:marTop w:val="200"/>
          <w:marBottom w:val="0"/>
          <w:divBdr>
            <w:top w:val="none" w:sz="0" w:space="0" w:color="auto"/>
            <w:left w:val="none" w:sz="0" w:space="0" w:color="auto"/>
            <w:bottom w:val="none" w:sz="0" w:space="0" w:color="auto"/>
            <w:right w:val="none" w:sz="0" w:space="0" w:color="auto"/>
          </w:divBdr>
        </w:div>
        <w:div w:id="805439801">
          <w:marLeft w:val="547"/>
          <w:marRight w:val="0"/>
          <w:marTop w:val="200"/>
          <w:marBottom w:val="0"/>
          <w:divBdr>
            <w:top w:val="none" w:sz="0" w:space="0" w:color="auto"/>
            <w:left w:val="none" w:sz="0" w:space="0" w:color="auto"/>
            <w:bottom w:val="none" w:sz="0" w:space="0" w:color="auto"/>
            <w:right w:val="none" w:sz="0" w:space="0" w:color="auto"/>
          </w:divBdr>
        </w:div>
        <w:div w:id="1850637469">
          <w:marLeft w:val="547"/>
          <w:marRight w:val="0"/>
          <w:marTop w:val="200"/>
          <w:marBottom w:val="0"/>
          <w:divBdr>
            <w:top w:val="none" w:sz="0" w:space="0" w:color="auto"/>
            <w:left w:val="none" w:sz="0" w:space="0" w:color="auto"/>
            <w:bottom w:val="none" w:sz="0" w:space="0" w:color="auto"/>
            <w:right w:val="none" w:sz="0" w:space="0" w:color="auto"/>
          </w:divBdr>
        </w:div>
        <w:div w:id="1154881215">
          <w:marLeft w:val="1166"/>
          <w:marRight w:val="0"/>
          <w:marTop w:val="200"/>
          <w:marBottom w:val="0"/>
          <w:divBdr>
            <w:top w:val="none" w:sz="0" w:space="0" w:color="auto"/>
            <w:left w:val="none" w:sz="0" w:space="0" w:color="auto"/>
            <w:bottom w:val="none" w:sz="0" w:space="0" w:color="auto"/>
            <w:right w:val="none" w:sz="0" w:space="0" w:color="auto"/>
          </w:divBdr>
        </w:div>
        <w:div w:id="384793510">
          <w:marLeft w:val="1166"/>
          <w:marRight w:val="0"/>
          <w:marTop w:val="200"/>
          <w:marBottom w:val="0"/>
          <w:divBdr>
            <w:top w:val="none" w:sz="0" w:space="0" w:color="auto"/>
            <w:left w:val="none" w:sz="0" w:space="0" w:color="auto"/>
            <w:bottom w:val="none" w:sz="0" w:space="0" w:color="auto"/>
            <w:right w:val="none" w:sz="0" w:space="0" w:color="auto"/>
          </w:divBdr>
        </w:div>
        <w:div w:id="1529679061">
          <w:marLeft w:val="1166"/>
          <w:marRight w:val="0"/>
          <w:marTop w:val="200"/>
          <w:marBottom w:val="0"/>
          <w:divBdr>
            <w:top w:val="none" w:sz="0" w:space="0" w:color="auto"/>
            <w:left w:val="none" w:sz="0" w:space="0" w:color="auto"/>
            <w:bottom w:val="none" w:sz="0" w:space="0" w:color="auto"/>
            <w:right w:val="none" w:sz="0" w:space="0" w:color="auto"/>
          </w:divBdr>
        </w:div>
        <w:div w:id="791559488">
          <w:marLeft w:val="1166"/>
          <w:marRight w:val="0"/>
          <w:marTop w:val="200"/>
          <w:marBottom w:val="0"/>
          <w:divBdr>
            <w:top w:val="none" w:sz="0" w:space="0" w:color="auto"/>
            <w:left w:val="none" w:sz="0" w:space="0" w:color="auto"/>
            <w:bottom w:val="none" w:sz="0" w:space="0" w:color="auto"/>
            <w:right w:val="none" w:sz="0" w:space="0" w:color="auto"/>
          </w:divBdr>
        </w:div>
      </w:divsChild>
    </w:div>
    <w:div w:id="1827473137">
      <w:bodyDiv w:val="1"/>
      <w:marLeft w:val="0"/>
      <w:marRight w:val="0"/>
      <w:marTop w:val="0"/>
      <w:marBottom w:val="0"/>
      <w:divBdr>
        <w:top w:val="none" w:sz="0" w:space="0" w:color="auto"/>
        <w:left w:val="none" w:sz="0" w:space="0" w:color="auto"/>
        <w:bottom w:val="none" w:sz="0" w:space="0" w:color="auto"/>
        <w:right w:val="none" w:sz="0" w:space="0" w:color="auto"/>
      </w:divBdr>
    </w:div>
    <w:div w:id="1846821252">
      <w:bodyDiv w:val="1"/>
      <w:marLeft w:val="0"/>
      <w:marRight w:val="0"/>
      <w:marTop w:val="0"/>
      <w:marBottom w:val="0"/>
      <w:divBdr>
        <w:top w:val="none" w:sz="0" w:space="0" w:color="auto"/>
        <w:left w:val="none" w:sz="0" w:space="0" w:color="auto"/>
        <w:bottom w:val="none" w:sz="0" w:space="0" w:color="auto"/>
        <w:right w:val="none" w:sz="0" w:space="0" w:color="auto"/>
      </w:divBdr>
    </w:div>
    <w:div w:id="1848906037">
      <w:bodyDiv w:val="1"/>
      <w:marLeft w:val="0"/>
      <w:marRight w:val="0"/>
      <w:marTop w:val="0"/>
      <w:marBottom w:val="0"/>
      <w:divBdr>
        <w:top w:val="none" w:sz="0" w:space="0" w:color="auto"/>
        <w:left w:val="none" w:sz="0" w:space="0" w:color="auto"/>
        <w:bottom w:val="none" w:sz="0" w:space="0" w:color="auto"/>
        <w:right w:val="none" w:sz="0" w:space="0" w:color="auto"/>
      </w:divBdr>
      <w:divsChild>
        <w:div w:id="1876649774">
          <w:marLeft w:val="360"/>
          <w:marRight w:val="0"/>
          <w:marTop w:val="200"/>
          <w:marBottom w:val="0"/>
          <w:divBdr>
            <w:top w:val="none" w:sz="0" w:space="0" w:color="auto"/>
            <w:left w:val="none" w:sz="0" w:space="0" w:color="auto"/>
            <w:bottom w:val="none" w:sz="0" w:space="0" w:color="auto"/>
            <w:right w:val="none" w:sz="0" w:space="0" w:color="auto"/>
          </w:divBdr>
        </w:div>
        <w:div w:id="2003504577">
          <w:marLeft w:val="360"/>
          <w:marRight w:val="0"/>
          <w:marTop w:val="200"/>
          <w:marBottom w:val="0"/>
          <w:divBdr>
            <w:top w:val="none" w:sz="0" w:space="0" w:color="auto"/>
            <w:left w:val="none" w:sz="0" w:space="0" w:color="auto"/>
            <w:bottom w:val="none" w:sz="0" w:space="0" w:color="auto"/>
            <w:right w:val="none" w:sz="0" w:space="0" w:color="auto"/>
          </w:divBdr>
        </w:div>
        <w:div w:id="626474091">
          <w:marLeft w:val="360"/>
          <w:marRight w:val="0"/>
          <w:marTop w:val="200"/>
          <w:marBottom w:val="0"/>
          <w:divBdr>
            <w:top w:val="none" w:sz="0" w:space="0" w:color="auto"/>
            <w:left w:val="none" w:sz="0" w:space="0" w:color="auto"/>
            <w:bottom w:val="none" w:sz="0" w:space="0" w:color="auto"/>
            <w:right w:val="none" w:sz="0" w:space="0" w:color="auto"/>
          </w:divBdr>
        </w:div>
      </w:divsChild>
    </w:div>
    <w:div w:id="1945728954">
      <w:bodyDiv w:val="1"/>
      <w:marLeft w:val="0"/>
      <w:marRight w:val="0"/>
      <w:marTop w:val="0"/>
      <w:marBottom w:val="0"/>
      <w:divBdr>
        <w:top w:val="none" w:sz="0" w:space="0" w:color="auto"/>
        <w:left w:val="none" w:sz="0" w:space="0" w:color="auto"/>
        <w:bottom w:val="none" w:sz="0" w:space="0" w:color="auto"/>
        <w:right w:val="none" w:sz="0" w:space="0" w:color="auto"/>
      </w:divBdr>
    </w:div>
    <w:div w:id="1962422025">
      <w:bodyDiv w:val="1"/>
      <w:marLeft w:val="0"/>
      <w:marRight w:val="0"/>
      <w:marTop w:val="0"/>
      <w:marBottom w:val="0"/>
      <w:divBdr>
        <w:top w:val="none" w:sz="0" w:space="0" w:color="auto"/>
        <w:left w:val="none" w:sz="0" w:space="0" w:color="auto"/>
        <w:bottom w:val="none" w:sz="0" w:space="0" w:color="auto"/>
        <w:right w:val="none" w:sz="0" w:space="0" w:color="auto"/>
      </w:divBdr>
      <w:divsChild>
        <w:div w:id="50888094">
          <w:marLeft w:val="1080"/>
          <w:marRight w:val="0"/>
          <w:marTop w:val="100"/>
          <w:marBottom w:val="0"/>
          <w:divBdr>
            <w:top w:val="none" w:sz="0" w:space="0" w:color="auto"/>
            <w:left w:val="none" w:sz="0" w:space="0" w:color="auto"/>
            <w:bottom w:val="none" w:sz="0" w:space="0" w:color="auto"/>
            <w:right w:val="none" w:sz="0" w:space="0" w:color="auto"/>
          </w:divBdr>
        </w:div>
        <w:div w:id="1097092360">
          <w:marLeft w:val="1080"/>
          <w:marRight w:val="0"/>
          <w:marTop w:val="100"/>
          <w:marBottom w:val="0"/>
          <w:divBdr>
            <w:top w:val="none" w:sz="0" w:space="0" w:color="auto"/>
            <w:left w:val="none" w:sz="0" w:space="0" w:color="auto"/>
            <w:bottom w:val="none" w:sz="0" w:space="0" w:color="auto"/>
            <w:right w:val="none" w:sz="0" w:space="0" w:color="auto"/>
          </w:divBdr>
        </w:div>
        <w:div w:id="492835863">
          <w:marLeft w:val="1080"/>
          <w:marRight w:val="0"/>
          <w:marTop w:val="100"/>
          <w:marBottom w:val="0"/>
          <w:divBdr>
            <w:top w:val="none" w:sz="0" w:space="0" w:color="auto"/>
            <w:left w:val="none" w:sz="0" w:space="0" w:color="auto"/>
            <w:bottom w:val="none" w:sz="0" w:space="0" w:color="auto"/>
            <w:right w:val="none" w:sz="0" w:space="0" w:color="auto"/>
          </w:divBdr>
        </w:div>
        <w:div w:id="1189568088">
          <w:marLeft w:val="1080"/>
          <w:marRight w:val="0"/>
          <w:marTop w:val="100"/>
          <w:marBottom w:val="0"/>
          <w:divBdr>
            <w:top w:val="none" w:sz="0" w:space="0" w:color="auto"/>
            <w:left w:val="none" w:sz="0" w:space="0" w:color="auto"/>
            <w:bottom w:val="none" w:sz="0" w:space="0" w:color="auto"/>
            <w:right w:val="none" w:sz="0" w:space="0" w:color="auto"/>
          </w:divBdr>
        </w:div>
        <w:div w:id="1782796864">
          <w:marLeft w:val="1080"/>
          <w:marRight w:val="0"/>
          <w:marTop w:val="100"/>
          <w:marBottom w:val="0"/>
          <w:divBdr>
            <w:top w:val="none" w:sz="0" w:space="0" w:color="auto"/>
            <w:left w:val="none" w:sz="0" w:space="0" w:color="auto"/>
            <w:bottom w:val="none" w:sz="0" w:space="0" w:color="auto"/>
            <w:right w:val="none" w:sz="0" w:space="0" w:color="auto"/>
          </w:divBdr>
        </w:div>
      </w:divsChild>
    </w:div>
    <w:div w:id="1977568457">
      <w:bodyDiv w:val="1"/>
      <w:marLeft w:val="0"/>
      <w:marRight w:val="0"/>
      <w:marTop w:val="0"/>
      <w:marBottom w:val="0"/>
      <w:divBdr>
        <w:top w:val="none" w:sz="0" w:space="0" w:color="auto"/>
        <w:left w:val="none" w:sz="0" w:space="0" w:color="auto"/>
        <w:bottom w:val="none" w:sz="0" w:space="0" w:color="auto"/>
        <w:right w:val="none" w:sz="0" w:space="0" w:color="auto"/>
      </w:divBdr>
    </w:div>
    <w:div w:id="1980648005">
      <w:bodyDiv w:val="1"/>
      <w:marLeft w:val="0"/>
      <w:marRight w:val="0"/>
      <w:marTop w:val="0"/>
      <w:marBottom w:val="0"/>
      <w:divBdr>
        <w:top w:val="none" w:sz="0" w:space="0" w:color="auto"/>
        <w:left w:val="none" w:sz="0" w:space="0" w:color="auto"/>
        <w:bottom w:val="none" w:sz="0" w:space="0" w:color="auto"/>
        <w:right w:val="none" w:sz="0" w:space="0" w:color="auto"/>
      </w:divBdr>
      <w:divsChild>
        <w:div w:id="2000883667">
          <w:marLeft w:val="0"/>
          <w:marRight w:val="0"/>
          <w:marTop w:val="0"/>
          <w:marBottom w:val="0"/>
          <w:divBdr>
            <w:top w:val="none" w:sz="0" w:space="0" w:color="auto"/>
            <w:left w:val="none" w:sz="0" w:space="0" w:color="auto"/>
            <w:bottom w:val="none" w:sz="0" w:space="0" w:color="auto"/>
            <w:right w:val="none" w:sz="0" w:space="0" w:color="auto"/>
          </w:divBdr>
        </w:div>
        <w:div w:id="784734743">
          <w:marLeft w:val="0"/>
          <w:marRight w:val="0"/>
          <w:marTop w:val="0"/>
          <w:marBottom w:val="0"/>
          <w:divBdr>
            <w:top w:val="none" w:sz="0" w:space="0" w:color="auto"/>
            <w:left w:val="none" w:sz="0" w:space="0" w:color="auto"/>
            <w:bottom w:val="none" w:sz="0" w:space="0" w:color="auto"/>
            <w:right w:val="none" w:sz="0" w:space="0" w:color="auto"/>
          </w:divBdr>
        </w:div>
        <w:div w:id="6565246">
          <w:marLeft w:val="0"/>
          <w:marRight w:val="0"/>
          <w:marTop w:val="0"/>
          <w:marBottom w:val="0"/>
          <w:divBdr>
            <w:top w:val="none" w:sz="0" w:space="0" w:color="auto"/>
            <w:left w:val="none" w:sz="0" w:space="0" w:color="auto"/>
            <w:bottom w:val="none" w:sz="0" w:space="0" w:color="auto"/>
            <w:right w:val="none" w:sz="0" w:space="0" w:color="auto"/>
          </w:divBdr>
        </w:div>
        <w:div w:id="1386560661">
          <w:marLeft w:val="0"/>
          <w:marRight w:val="0"/>
          <w:marTop w:val="0"/>
          <w:marBottom w:val="0"/>
          <w:divBdr>
            <w:top w:val="none" w:sz="0" w:space="0" w:color="auto"/>
            <w:left w:val="none" w:sz="0" w:space="0" w:color="auto"/>
            <w:bottom w:val="none" w:sz="0" w:space="0" w:color="auto"/>
            <w:right w:val="none" w:sz="0" w:space="0" w:color="auto"/>
          </w:divBdr>
        </w:div>
        <w:div w:id="1184593300">
          <w:marLeft w:val="0"/>
          <w:marRight w:val="0"/>
          <w:marTop w:val="0"/>
          <w:marBottom w:val="0"/>
          <w:divBdr>
            <w:top w:val="none" w:sz="0" w:space="0" w:color="auto"/>
            <w:left w:val="none" w:sz="0" w:space="0" w:color="auto"/>
            <w:bottom w:val="none" w:sz="0" w:space="0" w:color="auto"/>
            <w:right w:val="none" w:sz="0" w:space="0" w:color="auto"/>
          </w:divBdr>
        </w:div>
        <w:div w:id="1603344030">
          <w:marLeft w:val="0"/>
          <w:marRight w:val="0"/>
          <w:marTop w:val="0"/>
          <w:marBottom w:val="0"/>
          <w:divBdr>
            <w:top w:val="none" w:sz="0" w:space="0" w:color="auto"/>
            <w:left w:val="none" w:sz="0" w:space="0" w:color="auto"/>
            <w:bottom w:val="none" w:sz="0" w:space="0" w:color="auto"/>
            <w:right w:val="none" w:sz="0" w:space="0" w:color="auto"/>
          </w:divBdr>
        </w:div>
        <w:div w:id="1173375052">
          <w:marLeft w:val="0"/>
          <w:marRight w:val="0"/>
          <w:marTop w:val="0"/>
          <w:marBottom w:val="0"/>
          <w:divBdr>
            <w:top w:val="none" w:sz="0" w:space="0" w:color="auto"/>
            <w:left w:val="none" w:sz="0" w:space="0" w:color="auto"/>
            <w:bottom w:val="none" w:sz="0" w:space="0" w:color="auto"/>
            <w:right w:val="none" w:sz="0" w:space="0" w:color="auto"/>
          </w:divBdr>
        </w:div>
        <w:div w:id="440103936">
          <w:marLeft w:val="0"/>
          <w:marRight w:val="0"/>
          <w:marTop w:val="0"/>
          <w:marBottom w:val="0"/>
          <w:divBdr>
            <w:top w:val="none" w:sz="0" w:space="0" w:color="auto"/>
            <w:left w:val="none" w:sz="0" w:space="0" w:color="auto"/>
            <w:bottom w:val="none" w:sz="0" w:space="0" w:color="auto"/>
            <w:right w:val="none" w:sz="0" w:space="0" w:color="auto"/>
          </w:divBdr>
        </w:div>
        <w:div w:id="1319648034">
          <w:marLeft w:val="0"/>
          <w:marRight w:val="0"/>
          <w:marTop w:val="0"/>
          <w:marBottom w:val="0"/>
          <w:divBdr>
            <w:top w:val="none" w:sz="0" w:space="0" w:color="auto"/>
            <w:left w:val="none" w:sz="0" w:space="0" w:color="auto"/>
            <w:bottom w:val="none" w:sz="0" w:space="0" w:color="auto"/>
            <w:right w:val="none" w:sz="0" w:space="0" w:color="auto"/>
          </w:divBdr>
        </w:div>
        <w:div w:id="628710876">
          <w:marLeft w:val="0"/>
          <w:marRight w:val="0"/>
          <w:marTop w:val="0"/>
          <w:marBottom w:val="0"/>
          <w:divBdr>
            <w:top w:val="none" w:sz="0" w:space="0" w:color="auto"/>
            <w:left w:val="none" w:sz="0" w:space="0" w:color="auto"/>
            <w:bottom w:val="none" w:sz="0" w:space="0" w:color="auto"/>
            <w:right w:val="none" w:sz="0" w:space="0" w:color="auto"/>
          </w:divBdr>
        </w:div>
        <w:div w:id="1834294433">
          <w:marLeft w:val="0"/>
          <w:marRight w:val="0"/>
          <w:marTop w:val="0"/>
          <w:marBottom w:val="0"/>
          <w:divBdr>
            <w:top w:val="none" w:sz="0" w:space="0" w:color="auto"/>
            <w:left w:val="none" w:sz="0" w:space="0" w:color="auto"/>
            <w:bottom w:val="none" w:sz="0" w:space="0" w:color="auto"/>
            <w:right w:val="none" w:sz="0" w:space="0" w:color="auto"/>
          </w:divBdr>
        </w:div>
        <w:div w:id="1543128142">
          <w:marLeft w:val="0"/>
          <w:marRight w:val="0"/>
          <w:marTop w:val="0"/>
          <w:marBottom w:val="0"/>
          <w:divBdr>
            <w:top w:val="none" w:sz="0" w:space="0" w:color="auto"/>
            <w:left w:val="none" w:sz="0" w:space="0" w:color="auto"/>
            <w:bottom w:val="none" w:sz="0" w:space="0" w:color="auto"/>
            <w:right w:val="none" w:sz="0" w:space="0" w:color="auto"/>
          </w:divBdr>
        </w:div>
        <w:div w:id="2114476242">
          <w:marLeft w:val="0"/>
          <w:marRight w:val="0"/>
          <w:marTop w:val="0"/>
          <w:marBottom w:val="0"/>
          <w:divBdr>
            <w:top w:val="none" w:sz="0" w:space="0" w:color="auto"/>
            <w:left w:val="none" w:sz="0" w:space="0" w:color="auto"/>
            <w:bottom w:val="none" w:sz="0" w:space="0" w:color="auto"/>
            <w:right w:val="none" w:sz="0" w:space="0" w:color="auto"/>
          </w:divBdr>
        </w:div>
        <w:div w:id="309293430">
          <w:marLeft w:val="0"/>
          <w:marRight w:val="0"/>
          <w:marTop w:val="0"/>
          <w:marBottom w:val="0"/>
          <w:divBdr>
            <w:top w:val="none" w:sz="0" w:space="0" w:color="auto"/>
            <w:left w:val="none" w:sz="0" w:space="0" w:color="auto"/>
            <w:bottom w:val="none" w:sz="0" w:space="0" w:color="auto"/>
            <w:right w:val="none" w:sz="0" w:space="0" w:color="auto"/>
          </w:divBdr>
        </w:div>
      </w:divsChild>
    </w:div>
    <w:div w:id="1997831700">
      <w:bodyDiv w:val="1"/>
      <w:marLeft w:val="0"/>
      <w:marRight w:val="0"/>
      <w:marTop w:val="0"/>
      <w:marBottom w:val="0"/>
      <w:divBdr>
        <w:top w:val="none" w:sz="0" w:space="0" w:color="auto"/>
        <w:left w:val="none" w:sz="0" w:space="0" w:color="auto"/>
        <w:bottom w:val="none" w:sz="0" w:space="0" w:color="auto"/>
        <w:right w:val="none" w:sz="0" w:space="0" w:color="auto"/>
      </w:divBdr>
    </w:div>
    <w:div w:id="206799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g" Id="rId13" /><Relationship Type="http://schemas.openxmlformats.org/officeDocument/2006/relationships/hyperlink" Target="https://www.gov.mb.ca/publictrustee/index.html" TargetMode="External" Id="rId18" /><Relationship Type="http://schemas.openxmlformats.org/officeDocument/2006/relationships/image" Target="media/image6.png" Id="rId26" /><Relationship Type="http://schemas.openxmlformats.org/officeDocument/2006/relationships/diagramQuickStyle" Target="diagrams/quickStyle1.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https://home.wrha.mb.ca/old/privacy/files/10.40.150Algorithm.pdf" TargetMode="External" Id="rId17" /><Relationship Type="http://schemas.openxmlformats.org/officeDocument/2006/relationships/image" Target="media/image5.jpeg" Id="rId25" /><Relationship Type="http://schemas.openxmlformats.org/officeDocument/2006/relationships/footer" Target="footer1.xml" Id="rId33" /><Relationship Type="http://schemas.microsoft.com/office/2018/08/relationships/commentsExtensible" Target="commentsExtensible.xml" Id="rId38" /><Relationship Type="http://schemas.openxmlformats.org/officeDocument/2006/relationships/customXml" Target="../customXml/item2.xml" Id="rId2" /><Relationship Type="http://schemas.openxmlformats.org/officeDocument/2006/relationships/hyperlink" Target="https://web2.gov.mb.ca/laws/statutes/ccsm/m110.php?lang=en" TargetMode="External" Id="rId16" /><Relationship Type="http://schemas.openxmlformats.org/officeDocument/2006/relationships/diagramLayout" Target="diagrams/layout1.xml" Id="rId20" /><Relationship Type="http://schemas.openxmlformats.org/officeDocument/2006/relationships/image" Target="media/image9.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mb.ca/fs/calido/substitute-decision-maker-info.html" TargetMode="External" Id="rId24" /><Relationship Type="http://schemas.openxmlformats.org/officeDocument/2006/relationships/image" Target="media/image12.jpeg" Id="rId32" /><Relationship Type="http://schemas.microsoft.com/office/2020/10/relationships/intelligence" Target="intelligence2.xml" Id="rId37" /><Relationship Type="http://schemas.openxmlformats.org/officeDocument/2006/relationships/numbering" Target="numbering.xml" Id="rId5" /><Relationship Type="http://schemas.openxmlformats.org/officeDocument/2006/relationships/hyperlink" Target="https://www.gov.mb.ca/health/phia/training.html" TargetMode="External" Id="rId15" /><Relationship Type="http://schemas.microsoft.com/office/2007/relationships/diagramDrawing" Target="diagrams/drawing1.xml" Id="rId23" /><Relationship Type="http://schemas.openxmlformats.org/officeDocument/2006/relationships/image" Target="media/image8.png" Id="rId28" /><Relationship Type="http://schemas.openxmlformats.org/officeDocument/2006/relationships/endnotes" Target="endnotes.xml" Id="rId10" /><Relationship Type="http://schemas.openxmlformats.org/officeDocument/2006/relationships/diagramData" Target="diagrams/data1.xml" Id="rId19" /><Relationship Type="http://schemas.openxmlformats.org/officeDocument/2006/relationships/image" Target="media/image11.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diagramColors" Target="diagrams/colors1.xml" Id="rId22" /><Relationship Type="http://schemas.openxmlformats.org/officeDocument/2006/relationships/image" Target="media/image7.png" Id="rId27" /><Relationship Type="http://schemas.openxmlformats.org/officeDocument/2006/relationships/image" Target="media/image10.jpeg"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glossaryDocument" Target="glossary/document.xml" Id="R13e0e67d1ebf49f1" /></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0F12F5-E497-42E9-BADF-9E5A12CEBFC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3CEE4C30-F5FF-4029-81A3-BBBB719F7511}">
      <dgm:prSet phldrT="[Text]"/>
      <dgm:spPr/>
      <dgm:t>
        <a:bodyPr/>
        <a:lstStyle/>
        <a:p>
          <a:r>
            <a:rPr lang="en-US" b="1"/>
            <a:t>Delegated Decisions (case manager responsibility)</a:t>
          </a:r>
          <a:endParaRPr lang="en-US"/>
        </a:p>
      </dgm:t>
    </dgm:pt>
    <dgm:pt modelId="{0AFC8570-B9E8-4223-82F2-02A5A65337A0}" type="parTrans" cxnId="{3BF89589-9852-455D-B65E-4638686D6C8D}">
      <dgm:prSet/>
      <dgm:spPr/>
      <dgm:t>
        <a:bodyPr/>
        <a:lstStyle/>
        <a:p>
          <a:endParaRPr lang="en-US"/>
        </a:p>
      </dgm:t>
    </dgm:pt>
    <dgm:pt modelId="{D9932908-5993-47D0-95CC-530CF9B3229E}" type="sibTrans" cxnId="{3BF89589-9852-455D-B65E-4638686D6C8D}">
      <dgm:prSet/>
      <dgm:spPr/>
      <dgm:t>
        <a:bodyPr/>
        <a:lstStyle/>
        <a:p>
          <a:endParaRPr lang="en-US"/>
        </a:p>
      </dgm:t>
    </dgm:pt>
    <dgm:pt modelId="{2562300C-C9D2-47D4-AB60-49AD10CE38D5}">
      <dgm:prSet phldrT="[Text]"/>
      <dgm:spPr/>
      <dgm:t>
        <a:bodyPr/>
        <a:lstStyle/>
        <a:p>
          <a:pPr>
            <a:buFont typeface="Arial" panose="020B0604020202020204" pitchFamily="34" charset="0"/>
            <a:buChar char="•"/>
          </a:pPr>
          <a:r>
            <a:rPr lang="en-US" b="1"/>
            <a:t>Help find a place for the person to live.</a:t>
          </a:r>
          <a:endParaRPr lang="en-US"/>
        </a:p>
      </dgm:t>
    </dgm:pt>
    <dgm:pt modelId="{1EAA8B01-8754-48D3-AC8D-080913D90098}" type="parTrans" cxnId="{3426330E-70AA-4F12-9FD9-123E85AF280A}">
      <dgm:prSet/>
      <dgm:spPr/>
      <dgm:t>
        <a:bodyPr/>
        <a:lstStyle/>
        <a:p>
          <a:endParaRPr lang="en-US"/>
        </a:p>
      </dgm:t>
    </dgm:pt>
    <dgm:pt modelId="{139434F3-3A11-4791-B88B-4F3E5CF52609}" type="sibTrans" cxnId="{3426330E-70AA-4F12-9FD9-123E85AF280A}">
      <dgm:prSet/>
      <dgm:spPr/>
      <dgm:t>
        <a:bodyPr/>
        <a:lstStyle/>
        <a:p>
          <a:endParaRPr lang="en-US"/>
        </a:p>
      </dgm:t>
    </dgm:pt>
    <dgm:pt modelId="{CB70D757-2E75-4F4E-92C8-78F07DCF59C5}">
      <dgm:prSet phldrT="[Text]"/>
      <dgm:spPr/>
      <dgm:t>
        <a:bodyPr/>
        <a:lstStyle/>
        <a:p>
          <a:r>
            <a:rPr lang="en-US" b="1"/>
            <a:t>Decisions Not Delegated (PGT Adult Services Administrator responsibility)</a:t>
          </a:r>
          <a:endParaRPr lang="en-US"/>
        </a:p>
      </dgm:t>
    </dgm:pt>
    <dgm:pt modelId="{AB0D9017-47DE-4353-82D6-752C796649D6}" type="parTrans" cxnId="{C55EAF15-FB72-48E0-89E2-8682DDF12FC9}">
      <dgm:prSet/>
      <dgm:spPr/>
      <dgm:t>
        <a:bodyPr/>
        <a:lstStyle/>
        <a:p>
          <a:endParaRPr lang="en-US"/>
        </a:p>
      </dgm:t>
    </dgm:pt>
    <dgm:pt modelId="{E85CEB8D-21B3-440A-8651-FAA5B8190E80}" type="sibTrans" cxnId="{C55EAF15-FB72-48E0-89E2-8682DDF12FC9}">
      <dgm:prSet/>
      <dgm:spPr/>
      <dgm:t>
        <a:bodyPr/>
        <a:lstStyle/>
        <a:p>
          <a:endParaRPr lang="en-US"/>
        </a:p>
      </dgm:t>
    </dgm:pt>
    <dgm:pt modelId="{BDEDFB42-F04C-41B7-8248-76A3E6BCDD87}">
      <dgm:prSet phldrT="[Text]"/>
      <dgm:spPr/>
      <dgm:t>
        <a:bodyPr/>
        <a:lstStyle/>
        <a:p>
          <a:pPr>
            <a:buFont typeface="Arial" panose="020B0604020202020204" pitchFamily="34" charset="0"/>
            <a:buChar char="•"/>
          </a:pPr>
          <a:r>
            <a:rPr lang="en-US" b="1"/>
            <a:t>Managing person’s financial affairs.</a:t>
          </a:r>
          <a:endParaRPr lang="en-US"/>
        </a:p>
      </dgm:t>
    </dgm:pt>
    <dgm:pt modelId="{42D09D4B-CCE5-4938-A1E9-96B45454D815}" type="parTrans" cxnId="{9E24788B-4D4C-4A61-9C84-B1DD848921D7}">
      <dgm:prSet/>
      <dgm:spPr/>
      <dgm:t>
        <a:bodyPr/>
        <a:lstStyle/>
        <a:p>
          <a:endParaRPr lang="en-US"/>
        </a:p>
      </dgm:t>
    </dgm:pt>
    <dgm:pt modelId="{446FCF4C-58AD-47A4-A2C2-92D42644D5AF}" type="sibTrans" cxnId="{9E24788B-4D4C-4A61-9C84-B1DD848921D7}">
      <dgm:prSet/>
      <dgm:spPr/>
      <dgm:t>
        <a:bodyPr/>
        <a:lstStyle/>
        <a:p>
          <a:endParaRPr lang="en-US"/>
        </a:p>
      </dgm:t>
    </dgm:pt>
    <dgm:pt modelId="{FE611492-E8CC-427F-9376-993BD7ADA50B}">
      <dgm:prSet/>
      <dgm:spPr/>
      <dgm:t>
        <a:bodyPr/>
        <a:lstStyle/>
        <a:p>
          <a:pPr>
            <a:buFont typeface="Arial" panose="020B0604020202020204" pitchFamily="34" charset="0"/>
            <a:buChar char="•"/>
          </a:pPr>
          <a:r>
            <a:rPr lang="en-US" b="1"/>
            <a:t>Help arrange IADL services.</a:t>
          </a:r>
          <a:endParaRPr lang="en-US"/>
        </a:p>
      </dgm:t>
    </dgm:pt>
    <dgm:pt modelId="{BA4C1845-DACD-4850-829D-83B6809C7E65}" type="parTrans" cxnId="{FFDAF562-54C7-4D8E-9AA6-0CF52BF92533}">
      <dgm:prSet/>
      <dgm:spPr/>
      <dgm:t>
        <a:bodyPr/>
        <a:lstStyle/>
        <a:p>
          <a:endParaRPr lang="en-US"/>
        </a:p>
      </dgm:t>
    </dgm:pt>
    <dgm:pt modelId="{370804F9-CFB8-4FAB-AC9B-9D96420CC6EE}" type="sibTrans" cxnId="{FFDAF562-54C7-4D8E-9AA6-0CF52BF92533}">
      <dgm:prSet/>
      <dgm:spPr/>
      <dgm:t>
        <a:bodyPr/>
        <a:lstStyle/>
        <a:p>
          <a:endParaRPr lang="en-US"/>
        </a:p>
      </dgm:t>
    </dgm:pt>
    <dgm:pt modelId="{A8C14CDB-F59B-41B2-8FE1-13969CE20276}">
      <dgm:prSet/>
      <dgm:spPr/>
      <dgm:t>
        <a:bodyPr/>
        <a:lstStyle/>
        <a:p>
          <a:pPr>
            <a:buFont typeface="Arial" panose="020B0604020202020204" pitchFamily="34" charset="0"/>
            <a:buChar char="•"/>
          </a:pPr>
          <a:r>
            <a:rPr lang="en-US" b="1"/>
            <a:t>Help person arrange for regular medical and dental appointments.</a:t>
          </a:r>
          <a:endParaRPr lang="en-US"/>
        </a:p>
      </dgm:t>
    </dgm:pt>
    <dgm:pt modelId="{CD886C09-0ACA-49E3-8C5C-DD11BBE6083A}" type="parTrans" cxnId="{4EF29ED8-3B2C-4838-8452-8578FA0DD473}">
      <dgm:prSet/>
      <dgm:spPr/>
      <dgm:t>
        <a:bodyPr/>
        <a:lstStyle/>
        <a:p>
          <a:endParaRPr lang="en-US"/>
        </a:p>
      </dgm:t>
    </dgm:pt>
    <dgm:pt modelId="{16A0E35F-3D72-43D6-B27B-DC13E6BA61F5}" type="sibTrans" cxnId="{4EF29ED8-3B2C-4838-8452-8578FA0DD473}">
      <dgm:prSet/>
      <dgm:spPr/>
      <dgm:t>
        <a:bodyPr/>
        <a:lstStyle/>
        <a:p>
          <a:endParaRPr lang="en-US"/>
        </a:p>
      </dgm:t>
    </dgm:pt>
    <dgm:pt modelId="{8DA4278C-8161-4751-8444-E779789D80C8}">
      <dgm:prSet/>
      <dgm:spPr/>
      <dgm:t>
        <a:bodyPr/>
        <a:lstStyle/>
        <a:p>
          <a:pPr>
            <a:buFont typeface="Arial" panose="020B0604020202020204" pitchFamily="34" charset="0"/>
            <a:buChar char="•"/>
          </a:pPr>
          <a:r>
            <a:rPr lang="en-US" b="1"/>
            <a:t>Help person plan for and arrange leisure activities.</a:t>
          </a:r>
          <a:endParaRPr lang="en-US"/>
        </a:p>
      </dgm:t>
    </dgm:pt>
    <dgm:pt modelId="{8E0BB75B-B9B0-4116-BC42-5EC7E4BF0728}" type="parTrans" cxnId="{0F9A7EEE-2B74-4127-8967-ACC5AAD14F2E}">
      <dgm:prSet/>
      <dgm:spPr/>
      <dgm:t>
        <a:bodyPr/>
        <a:lstStyle/>
        <a:p>
          <a:endParaRPr lang="en-US"/>
        </a:p>
      </dgm:t>
    </dgm:pt>
    <dgm:pt modelId="{6E814B5E-075A-4C3E-9E01-771471C25645}" type="sibTrans" cxnId="{0F9A7EEE-2B74-4127-8967-ACC5AAD14F2E}">
      <dgm:prSet/>
      <dgm:spPr/>
      <dgm:t>
        <a:bodyPr/>
        <a:lstStyle/>
        <a:p>
          <a:endParaRPr lang="en-US"/>
        </a:p>
      </dgm:t>
    </dgm:pt>
    <dgm:pt modelId="{1F68A067-23A8-4175-9DA8-3ADA4FED99AE}">
      <dgm:prSet/>
      <dgm:spPr/>
      <dgm:t>
        <a:bodyPr/>
        <a:lstStyle/>
        <a:p>
          <a:pPr>
            <a:buFont typeface="Arial" panose="020B0604020202020204" pitchFamily="34" charset="0"/>
            <a:buChar char="•"/>
          </a:pPr>
          <a:r>
            <a:rPr lang="en-US" b="1"/>
            <a:t>Arrange for necessary support services.</a:t>
          </a:r>
          <a:endParaRPr lang="en-US"/>
        </a:p>
      </dgm:t>
    </dgm:pt>
    <dgm:pt modelId="{03315FB5-04CB-482B-985D-C37E30FD4C73}" type="parTrans" cxnId="{F5E0F43B-E941-479E-938C-4044764D8CB9}">
      <dgm:prSet/>
      <dgm:spPr/>
      <dgm:t>
        <a:bodyPr/>
        <a:lstStyle/>
        <a:p>
          <a:endParaRPr lang="en-US"/>
        </a:p>
      </dgm:t>
    </dgm:pt>
    <dgm:pt modelId="{83EF95D7-2DAA-4284-9C2F-197E93D8FFAC}" type="sibTrans" cxnId="{F5E0F43B-E941-479E-938C-4044764D8CB9}">
      <dgm:prSet/>
      <dgm:spPr/>
      <dgm:t>
        <a:bodyPr/>
        <a:lstStyle/>
        <a:p>
          <a:endParaRPr lang="en-US"/>
        </a:p>
      </dgm:t>
    </dgm:pt>
    <dgm:pt modelId="{E3245432-50B7-42EA-B6ED-8220769841C6}">
      <dgm:prSet/>
      <dgm:spPr/>
      <dgm:t>
        <a:bodyPr/>
        <a:lstStyle/>
        <a:p>
          <a:pPr>
            <a:buFont typeface="Arial" panose="020B0604020202020204" pitchFamily="34" charset="0"/>
            <a:buChar char="•"/>
          </a:pPr>
          <a:r>
            <a:rPr lang="en-US" b="1"/>
            <a:t>Communicate directly with the person and support network.</a:t>
          </a:r>
          <a:endParaRPr lang="en-US"/>
        </a:p>
      </dgm:t>
    </dgm:pt>
    <dgm:pt modelId="{18A2A2D2-6DF9-4B0E-ACB4-34C68A2AECD2}" type="parTrans" cxnId="{F7E42445-D38D-48AD-8EF0-2EA7C11264A6}">
      <dgm:prSet/>
      <dgm:spPr/>
      <dgm:t>
        <a:bodyPr/>
        <a:lstStyle/>
        <a:p>
          <a:endParaRPr lang="en-US"/>
        </a:p>
      </dgm:t>
    </dgm:pt>
    <dgm:pt modelId="{F327CB71-B286-4D15-A2ED-D033F57C5E54}" type="sibTrans" cxnId="{F7E42445-D38D-48AD-8EF0-2EA7C11264A6}">
      <dgm:prSet/>
      <dgm:spPr/>
      <dgm:t>
        <a:bodyPr/>
        <a:lstStyle/>
        <a:p>
          <a:endParaRPr lang="en-US"/>
        </a:p>
      </dgm:t>
    </dgm:pt>
    <dgm:pt modelId="{27F977F5-8618-4BE6-8920-217DB57FC13F}">
      <dgm:prSet/>
      <dgm:spPr/>
      <dgm:t>
        <a:bodyPr/>
        <a:lstStyle/>
        <a:p>
          <a:r>
            <a:rPr lang="en-US" b="1"/>
            <a:t>In the case of persons pursuant to The Vulnerable Persons Living with a Mental Disability, monitoring and helping with the management of persons’ money in the community.</a:t>
          </a:r>
          <a:endParaRPr lang="en-US"/>
        </a:p>
      </dgm:t>
    </dgm:pt>
    <dgm:pt modelId="{0D4AECB5-0AEC-42F1-A209-3C503B22EB7D}" type="parTrans" cxnId="{697628D9-35BB-4602-A4A3-383C20500524}">
      <dgm:prSet/>
      <dgm:spPr/>
      <dgm:t>
        <a:bodyPr/>
        <a:lstStyle/>
        <a:p>
          <a:endParaRPr lang="en-US"/>
        </a:p>
      </dgm:t>
    </dgm:pt>
    <dgm:pt modelId="{E4C49536-84C1-4F94-964D-28DEA7D24DA5}" type="sibTrans" cxnId="{697628D9-35BB-4602-A4A3-383C20500524}">
      <dgm:prSet/>
      <dgm:spPr/>
      <dgm:t>
        <a:bodyPr/>
        <a:lstStyle/>
        <a:p>
          <a:endParaRPr lang="en-US"/>
        </a:p>
      </dgm:t>
    </dgm:pt>
    <dgm:pt modelId="{FC0B7B55-A733-4BA1-94F6-49D58C5015D6}">
      <dgm:prSet/>
      <dgm:spPr/>
      <dgm:t>
        <a:bodyPr/>
        <a:lstStyle/>
        <a:p>
          <a:pPr>
            <a:buFont typeface="Arial" panose="020B0604020202020204" pitchFamily="34" charset="0"/>
            <a:buChar char="•"/>
          </a:pPr>
          <a:r>
            <a:rPr lang="en-US" b="1"/>
            <a:t>Managing person’s legal affairs.</a:t>
          </a:r>
          <a:endParaRPr lang="en-US"/>
        </a:p>
      </dgm:t>
    </dgm:pt>
    <dgm:pt modelId="{FCEC4C32-DAD7-4E50-89D1-75003F0E7E21}" type="parTrans" cxnId="{386460E7-95F9-4C9B-9F30-9D14A255A734}">
      <dgm:prSet/>
      <dgm:spPr/>
      <dgm:t>
        <a:bodyPr/>
        <a:lstStyle/>
        <a:p>
          <a:endParaRPr lang="en-US"/>
        </a:p>
      </dgm:t>
    </dgm:pt>
    <dgm:pt modelId="{B1C6E6A2-F8C9-45B9-B396-43B0B500753E}" type="sibTrans" cxnId="{386460E7-95F9-4C9B-9F30-9D14A255A734}">
      <dgm:prSet/>
      <dgm:spPr/>
      <dgm:t>
        <a:bodyPr/>
        <a:lstStyle/>
        <a:p>
          <a:endParaRPr lang="en-US"/>
        </a:p>
      </dgm:t>
    </dgm:pt>
    <dgm:pt modelId="{F9A7D588-6B6C-479E-9957-75357CAD81E3}">
      <dgm:prSet/>
      <dgm:spPr/>
      <dgm:t>
        <a:bodyPr/>
        <a:lstStyle/>
        <a:p>
          <a:pPr>
            <a:buFont typeface="Arial" panose="020B0604020202020204" pitchFamily="34" charset="0"/>
            <a:buChar char="•"/>
          </a:pPr>
          <a:r>
            <a:rPr lang="en-US" b="1"/>
            <a:t>Consenting to medical or psychiatric treatment.</a:t>
          </a:r>
          <a:endParaRPr lang="en-US"/>
        </a:p>
      </dgm:t>
    </dgm:pt>
    <dgm:pt modelId="{98A3BDE7-0495-4C02-9207-BC7D2E8F635B}" type="parTrans" cxnId="{B215C0C3-DB61-4E9F-B9A4-11B6BFEE24F3}">
      <dgm:prSet/>
      <dgm:spPr/>
      <dgm:t>
        <a:bodyPr/>
        <a:lstStyle/>
        <a:p>
          <a:endParaRPr lang="en-US"/>
        </a:p>
      </dgm:t>
    </dgm:pt>
    <dgm:pt modelId="{BB7E1432-4B2D-4B9A-843C-093B74DD2C66}" type="sibTrans" cxnId="{B215C0C3-DB61-4E9F-B9A4-11B6BFEE24F3}">
      <dgm:prSet/>
      <dgm:spPr/>
      <dgm:t>
        <a:bodyPr/>
        <a:lstStyle/>
        <a:p>
          <a:endParaRPr lang="en-US"/>
        </a:p>
      </dgm:t>
    </dgm:pt>
    <dgm:pt modelId="{D81AF519-A817-46DA-AABC-354A8F85C5A9}">
      <dgm:prSet/>
      <dgm:spPr/>
      <dgm:t>
        <a:bodyPr/>
        <a:lstStyle/>
        <a:p>
          <a:pPr>
            <a:buFont typeface="Arial" panose="020B0604020202020204" pitchFamily="34" charset="0"/>
            <a:buChar char="•"/>
          </a:pPr>
          <a:r>
            <a:rPr lang="en-US" b="1"/>
            <a:t>Consenting to release of confidential information.</a:t>
          </a:r>
          <a:endParaRPr lang="en-US"/>
        </a:p>
      </dgm:t>
    </dgm:pt>
    <dgm:pt modelId="{5BF99744-138A-499E-82F6-D07757E0774B}" type="parTrans" cxnId="{4ECE261C-6345-4B2C-816C-7769511B0D71}">
      <dgm:prSet/>
      <dgm:spPr/>
      <dgm:t>
        <a:bodyPr/>
        <a:lstStyle/>
        <a:p>
          <a:endParaRPr lang="en-US"/>
        </a:p>
      </dgm:t>
    </dgm:pt>
    <dgm:pt modelId="{C49D1322-4116-4E15-B69E-4D0CD507EBBA}" type="sibTrans" cxnId="{4ECE261C-6345-4B2C-816C-7769511B0D71}">
      <dgm:prSet/>
      <dgm:spPr/>
      <dgm:t>
        <a:bodyPr/>
        <a:lstStyle/>
        <a:p>
          <a:endParaRPr lang="en-US"/>
        </a:p>
      </dgm:t>
    </dgm:pt>
    <dgm:pt modelId="{6E29158F-8B38-43E2-A9A4-92E6748DB4B7}">
      <dgm:prSet/>
      <dgm:spPr/>
      <dgm:t>
        <a:bodyPr/>
        <a:lstStyle/>
        <a:p>
          <a:pPr>
            <a:buFont typeface="Arial" panose="020B0604020202020204" pitchFamily="34" charset="0"/>
            <a:buChar char="•"/>
          </a:pPr>
          <a:r>
            <a:rPr lang="en-US" b="1"/>
            <a:t>Decisions affecting the person’s human rights.</a:t>
          </a:r>
          <a:endParaRPr lang="en-US"/>
        </a:p>
      </dgm:t>
    </dgm:pt>
    <dgm:pt modelId="{F67B0394-E562-4410-A41A-07C2DFD0C327}" type="parTrans" cxnId="{2C35BE33-CC6A-47CD-8BC4-CFD117BEACA2}">
      <dgm:prSet/>
      <dgm:spPr/>
      <dgm:t>
        <a:bodyPr/>
        <a:lstStyle/>
        <a:p>
          <a:endParaRPr lang="en-US"/>
        </a:p>
      </dgm:t>
    </dgm:pt>
    <dgm:pt modelId="{FDAF3B54-C3A0-45DC-8241-800AC62175D8}" type="sibTrans" cxnId="{2C35BE33-CC6A-47CD-8BC4-CFD117BEACA2}">
      <dgm:prSet/>
      <dgm:spPr/>
      <dgm:t>
        <a:bodyPr/>
        <a:lstStyle/>
        <a:p>
          <a:endParaRPr lang="en-US"/>
        </a:p>
      </dgm:t>
    </dgm:pt>
    <dgm:pt modelId="{BF8564CD-F4B0-4D6D-A93C-241E95AF0887}">
      <dgm:prSet/>
      <dgm:spPr/>
      <dgm:t>
        <a:bodyPr/>
        <a:lstStyle/>
        <a:p>
          <a:r>
            <a:rPr lang="en-US" b="1"/>
            <a:t>Consenting to release of confidential information.</a:t>
          </a:r>
          <a:endParaRPr lang="en-US"/>
        </a:p>
      </dgm:t>
    </dgm:pt>
    <dgm:pt modelId="{38166F55-B8FE-4D29-B7D3-FABB6D175EC1}" type="parTrans" cxnId="{A1167079-5606-4677-B270-6A67416ACFC1}">
      <dgm:prSet/>
      <dgm:spPr/>
      <dgm:t>
        <a:bodyPr/>
        <a:lstStyle/>
        <a:p>
          <a:endParaRPr lang="en-US"/>
        </a:p>
      </dgm:t>
    </dgm:pt>
    <dgm:pt modelId="{5C9EE541-22BB-4A83-9A65-6E3FF59AAEC4}" type="sibTrans" cxnId="{A1167079-5606-4677-B270-6A67416ACFC1}">
      <dgm:prSet/>
      <dgm:spPr/>
      <dgm:t>
        <a:bodyPr/>
        <a:lstStyle/>
        <a:p>
          <a:endParaRPr lang="en-US"/>
        </a:p>
      </dgm:t>
    </dgm:pt>
    <dgm:pt modelId="{C02FC621-51D5-4C73-9830-9A25853C820D}" type="pres">
      <dgm:prSet presAssocID="{7C0F12F5-E497-42E9-BADF-9E5A12CEBFCB}" presName="Name0" presStyleCnt="0">
        <dgm:presLayoutVars>
          <dgm:dir/>
          <dgm:animLvl val="lvl"/>
          <dgm:resizeHandles val="exact"/>
        </dgm:presLayoutVars>
      </dgm:prSet>
      <dgm:spPr/>
    </dgm:pt>
    <dgm:pt modelId="{AF40536E-7BE4-4BBE-B270-E9DC19E68F6E}" type="pres">
      <dgm:prSet presAssocID="{3CEE4C30-F5FF-4029-81A3-BBBB719F7511}" presName="composite" presStyleCnt="0"/>
      <dgm:spPr/>
    </dgm:pt>
    <dgm:pt modelId="{9A573401-8951-48F4-89F0-C6499376E626}" type="pres">
      <dgm:prSet presAssocID="{3CEE4C30-F5FF-4029-81A3-BBBB719F7511}" presName="parTx" presStyleLbl="alignNode1" presStyleIdx="0" presStyleCnt="2">
        <dgm:presLayoutVars>
          <dgm:chMax val="0"/>
          <dgm:chPref val="0"/>
          <dgm:bulletEnabled val="1"/>
        </dgm:presLayoutVars>
      </dgm:prSet>
      <dgm:spPr/>
    </dgm:pt>
    <dgm:pt modelId="{325875A7-89C3-4095-80B5-3C584CE44CA6}" type="pres">
      <dgm:prSet presAssocID="{3CEE4C30-F5FF-4029-81A3-BBBB719F7511}" presName="desTx" presStyleLbl="alignAccFollowNode1" presStyleIdx="0" presStyleCnt="2">
        <dgm:presLayoutVars>
          <dgm:bulletEnabled val="1"/>
        </dgm:presLayoutVars>
      </dgm:prSet>
      <dgm:spPr/>
    </dgm:pt>
    <dgm:pt modelId="{F65D4332-4385-4890-9EEE-478762073837}" type="pres">
      <dgm:prSet presAssocID="{D9932908-5993-47D0-95CC-530CF9B3229E}" presName="space" presStyleCnt="0"/>
      <dgm:spPr/>
    </dgm:pt>
    <dgm:pt modelId="{232F9035-57AF-4CF9-8DC4-B76441CAAE05}" type="pres">
      <dgm:prSet presAssocID="{CB70D757-2E75-4F4E-92C8-78F07DCF59C5}" presName="composite" presStyleCnt="0"/>
      <dgm:spPr/>
    </dgm:pt>
    <dgm:pt modelId="{D449BC25-E2FA-4800-B631-4DD84C7EAE94}" type="pres">
      <dgm:prSet presAssocID="{CB70D757-2E75-4F4E-92C8-78F07DCF59C5}" presName="parTx" presStyleLbl="alignNode1" presStyleIdx="1" presStyleCnt="2">
        <dgm:presLayoutVars>
          <dgm:chMax val="0"/>
          <dgm:chPref val="0"/>
          <dgm:bulletEnabled val="1"/>
        </dgm:presLayoutVars>
      </dgm:prSet>
      <dgm:spPr/>
    </dgm:pt>
    <dgm:pt modelId="{593A13F5-A35F-48E4-8348-77A6A7B63CD9}" type="pres">
      <dgm:prSet presAssocID="{CB70D757-2E75-4F4E-92C8-78F07DCF59C5}" presName="desTx" presStyleLbl="alignAccFollowNode1" presStyleIdx="1" presStyleCnt="2">
        <dgm:presLayoutVars>
          <dgm:bulletEnabled val="1"/>
        </dgm:presLayoutVars>
      </dgm:prSet>
      <dgm:spPr/>
    </dgm:pt>
  </dgm:ptLst>
  <dgm:cxnLst>
    <dgm:cxn modelId="{0EEE0F0E-9F33-449A-B2E8-52B26CFA6372}" type="presOf" srcId="{2562300C-C9D2-47D4-AB60-49AD10CE38D5}" destId="{325875A7-89C3-4095-80B5-3C584CE44CA6}" srcOrd="0" destOrd="0" presId="urn:microsoft.com/office/officeart/2005/8/layout/hList1"/>
    <dgm:cxn modelId="{3426330E-70AA-4F12-9FD9-123E85AF280A}" srcId="{3CEE4C30-F5FF-4029-81A3-BBBB719F7511}" destId="{2562300C-C9D2-47D4-AB60-49AD10CE38D5}" srcOrd="0" destOrd="0" parTransId="{1EAA8B01-8754-48D3-AC8D-080913D90098}" sibTransId="{139434F3-3A11-4791-B88B-4F3E5CF52609}"/>
    <dgm:cxn modelId="{C55EAF15-FB72-48E0-89E2-8682DDF12FC9}" srcId="{7C0F12F5-E497-42E9-BADF-9E5A12CEBFCB}" destId="{CB70D757-2E75-4F4E-92C8-78F07DCF59C5}" srcOrd="1" destOrd="0" parTransId="{AB0D9017-47DE-4353-82D6-752C796649D6}" sibTransId="{E85CEB8D-21B3-440A-8651-FAA5B8190E80}"/>
    <dgm:cxn modelId="{143FC719-FC8E-49B4-AD5E-E21DE931E493}" type="presOf" srcId="{D81AF519-A817-46DA-AABC-354A8F85C5A9}" destId="{593A13F5-A35F-48E4-8348-77A6A7B63CD9}" srcOrd="0" destOrd="3" presId="urn:microsoft.com/office/officeart/2005/8/layout/hList1"/>
    <dgm:cxn modelId="{4ECE261C-6345-4B2C-816C-7769511B0D71}" srcId="{CB70D757-2E75-4F4E-92C8-78F07DCF59C5}" destId="{D81AF519-A817-46DA-AABC-354A8F85C5A9}" srcOrd="3" destOrd="0" parTransId="{5BF99744-138A-499E-82F6-D07757E0774B}" sibTransId="{C49D1322-4116-4E15-B69E-4D0CD507EBBA}"/>
    <dgm:cxn modelId="{2EF19424-F93F-44E9-ABA3-E84D17EE0139}" type="presOf" srcId="{F9A7D588-6B6C-479E-9957-75357CAD81E3}" destId="{593A13F5-A35F-48E4-8348-77A6A7B63CD9}" srcOrd="0" destOrd="2" presId="urn:microsoft.com/office/officeart/2005/8/layout/hList1"/>
    <dgm:cxn modelId="{21E20C2E-07E5-4451-B7C1-2B3E44BCACE1}" type="presOf" srcId="{27F977F5-8618-4BE6-8920-217DB57FC13F}" destId="{325875A7-89C3-4095-80B5-3C584CE44CA6}" srcOrd="0" destOrd="6" presId="urn:microsoft.com/office/officeart/2005/8/layout/hList1"/>
    <dgm:cxn modelId="{2C35BE33-CC6A-47CD-8BC4-CFD117BEACA2}" srcId="{CB70D757-2E75-4F4E-92C8-78F07DCF59C5}" destId="{6E29158F-8B38-43E2-A9A4-92E6748DB4B7}" srcOrd="4" destOrd="0" parTransId="{F67B0394-E562-4410-A41A-07C2DFD0C327}" sibTransId="{FDAF3B54-C3A0-45DC-8241-800AC62175D8}"/>
    <dgm:cxn modelId="{3487C33B-A40E-4FF8-9C35-E7AEAD9B7DCD}" type="presOf" srcId="{CB70D757-2E75-4F4E-92C8-78F07DCF59C5}" destId="{D449BC25-E2FA-4800-B631-4DD84C7EAE94}" srcOrd="0" destOrd="0" presId="urn:microsoft.com/office/officeart/2005/8/layout/hList1"/>
    <dgm:cxn modelId="{F5E0F43B-E941-479E-938C-4044764D8CB9}" srcId="{3CEE4C30-F5FF-4029-81A3-BBBB719F7511}" destId="{1F68A067-23A8-4175-9DA8-3ADA4FED99AE}" srcOrd="4" destOrd="0" parTransId="{03315FB5-04CB-482B-985D-C37E30FD4C73}" sibTransId="{83EF95D7-2DAA-4284-9C2F-197E93D8FFAC}"/>
    <dgm:cxn modelId="{1D4E783D-1977-431B-A3FD-8FB043D2B587}" type="presOf" srcId="{BF8564CD-F4B0-4D6D-A93C-241E95AF0887}" destId="{593A13F5-A35F-48E4-8348-77A6A7B63CD9}" srcOrd="0" destOrd="5" presId="urn:microsoft.com/office/officeart/2005/8/layout/hList1"/>
    <dgm:cxn modelId="{FFDAF562-54C7-4D8E-9AA6-0CF52BF92533}" srcId="{3CEE4C30-F5FF-4029-81A3-BBBB719F7511}" destId="{FE611492-E8CC-427F-9376-993BD7ADA50B}" srcOrd="1" destOrd="0" parTransId="{BA4C1845-DACD-4850-829D-83B6809C7E65}" sibTransId="{370804F9-CFB8-4FAB-AC9B-9D96420CC6EE}"/>
    <dgm:cxn modelId="{F7E42445-D38D-48AD-8EF0-2EA7C11264A6}" srcId="{3CEE4C30-F5FF-4029-81A3-BBBB719F7511}" destId="{E3245432-50B7-42EA-B6ED-8220769841C6}" srcOrd="5" destOrd="0" parTransId="{18A2A2D2-6DF9-4B0E-ACB4-34C68A2AECD2}" sibTransId="{F327CB71-B286-4D15-A2ED-D033F57C5E54}"/>
    <dgm:cxn modelId="{BF497E69-73D3-4668-A780-1482E95D2125}" type="presOf" srcId="{7C0F12F5-E497-42E9-BADF-9E5A12CEBFCB}" destId="{C02FC621-51D5-4C73-9830-9A25853C820D}" srcOrd="0" destOrd="0" presId="urn:microsoft.com/office/officeart/2005/8/layout/hList1"/>
    <dgm:cxn modelId="{95270F50-D3D4-4E5E-89F7-DD42D44160B1}" type="presOf" srcId="{1F68A067-23A8-4175-9DA8-3ADA4FED99AE}" destId="{325875A7-89C3-4095-80B5-3C584CE44CA6}" srcOrd="0" destOrd="4" presId="urn:microsoft.com/office/officeart/2005/8/layout/hList1"/>
    <dgm:cxn modelId="{A1167079-5606-4677-B270-6A67416ACFC1}" srcId="{CB70D757-2E75-4F4E-92C8-78F07DCF59C5}" destId="{BF8564CD-F4B0-4D6D-A93C-241E95AF0887}" srcOrd="5" destOrd="0" parTransId="{38166F55-B8FE-4D29-B7D3-FABB6D175EC1}" sibTransId="{5C9EE541-22BB-4A83-9A65-6E3FF59AAEC4}"/>
    <dgm:cxn modelId="{D2EED579-C457-4BC6-B0FF-DEDC99E218A2}" type="presOf" srcId="{3CEE4C30-F5FF-4029-81A3-BBBB719F7511}" destId="{9A573401-8951-48F4-89F0-C6499376E626}" srcOrd="0" destOrd="0" presId="urn:microsoft.com/office/officeart/2005/8/layout/hList1"/>
    <dgm:cxn modelId="{F1FACE7F-89FB-41E7-8459-E8A266FEB4DB}" type="presOf" srcId="{A8C14CDB-F59B-41B2-8FE1-13969CE20276}" destId="{325875A7-89C3-4095-80B5-3C584CE44CA6}" srcOrd="0" destOrd="2" presId="urn:microsoft.com/office/officeart/2005/8/layout/hList1"/>
    <dgm:cxn modelId="{B26CE381-315D-418E-9450-6EF60DB6C6BE}" type="presOf" srcId="{6E29158F-8B38-43E2-A9A4-92E6748DB4B7}" destId="{593A13F5-A35F-48E4-8348-77A6A7B63CD9}" srcOrd="0" destOrd="4" presId="urn:microsoft.com/office/officeart/2005/8/layout/hList1"/>
    <dgm:cxn modelId="{3BF89589-9852-455D-B65E-4638686D6C8D}" srcId="{7C0F12F5-E497-42E9-BADF-9E5A12CEBFCB}" destId="{3CEE4C30-F5FF-4029-81A3-BBBB719F7511}" srcOrd="0" destOrd="0" parTransId="{0AFC8570-B9E8-4223-82F2-02A5A65337A0}" sibTransId="{D9932908-5993-47D0-95CC-530CF9B3229E}"/>
    <dgm:cxn modelId="{9E24788B-4D4C-4A61-9C84-B1DD848921D7}" srcId="{CB70D757-2E75-4F4E-92C8-78F07DCF59C5}" destId="{BDEDFB42-F04C-41B7-8248-76A3E6BCDD87}" srcOrd="0" destOrd="0" parTransId="{42D09D4B-CCE5-4938-A1E9-96B45454D815}" sibTransId="{446FCF4C-58AD-47A4-A2C2-92D42644D5AF}"/>
    <dgm:cxn modelId="{1C5103A6-2DE4-49FD-A131-7654562314D0}" type="presOf" srcId="{BDEDFB42-F04C-41B7-8248-76A3E6BCDD87}" destId="{593A13F5-A35F-48E4-8348-77A6A7B63CD9}" srcOrd="0" destOrd="0" presId="urn:microsoft.com/office/officeart/2005/8/layout/hList1"/>
    <dgm:cxn modelId="{2CEAD3C1-D4E3-4AFC-BE10-CEA1B8DE38BB}" type="presOf" srcId="{FE611492-E8CC-427F-9376-993BD7ADA50B}" destId="{325875A7-89C3-4095-80B5-3C584CE44CA6}" srcOrd="0" destOrd="1" presId="urn:microsoft.com/office/officeart/2005/8/layout/hList1"/>
    <dgm:cxn modelId="{B215C0C3-DB61-4E9F-B9A4-11B6BFEE24F3}" srcId="{CB70D757-2E75-4F4E-92C8-78F07DCF59C5}" destId="{F9A7D588-6B6C-479E-9957-75357CAD81E3}" srcOrd="2" destOrd="0" parTransId="{98A3BDE7-0495-4C02-9207-BC7D2E8F635B}" sibTransId="{BB7E1432-4B2D-4B9A-843C-093B74DD2C66}"/>
    <dgm:cxn modelId="{DE9BC0CA-9018-4F90-AFC6-B3B00A4B43AF}" type="presOf" srcId="{8DA4278C-8161-4751-8444-E779789D80C8}" destId="{325875A7-89C3-4095-80B5-3C584CE44CA6}" srcOrd="0" destOrd="3" presId="urn:microsoft.com/office/officeart/2005/8/layout/hList1"/>
    <dgm:cxn modelId="{4EF29ED8-3B2C-4838-8452-8578FA0DD473}" srcId="{3CEE4C30-F5FF-4029-81A3-BBBB719F7511}" destId="{A8C14CDB-F59B-41B2-8FE1-13969CE20276}" srcOrd="2" destOrd="0" parTransId="{CD886C09-0ACA-49E3-8C5C-DD11BBE6083A}" sibTransId="{16A0E35F-3D72-43D6-B27B-DC13E6BA61F5}"/>
    <dgm:cxn modelId="{697628D9-35BB-4602-A4A3-383C20500524}" srcId="{3CEE4C30-F5FF-4029-81A3-BBBB719F7511}" destId="{27F977F5-8618-4BE6-8920-217DB57FC13F}" srcOrd="6" destOrd="0" parTransId="{0D4AECB5-0AEC-42F1-A209-3C503B22EB7D}" sibTransId="{E4C49536-84C1-4F94-964D-28DEA7D24DA5}"/>
    <dgm:cxn modelId="{386460E7-95F9-4C9B-9F30-9D14A255A734}" srcId="{CB70D757-2E75-4F4E-92C8-78F07DCF59C5}" destId="{FC0B7B55-A733-4BA1-94F6-49D58C5015D6}" srcOrd="1" destOrd="0" parTransId="{FCEC4C32-DAD7-4E50-89D1-75003F0E7E21}" sibTransId="{B1C6E6A2-F8C9-45B9-B396-43B0B500753E}"/>
    <dgm:cxn modelId="{1DE5FBE9-A1A7-4DDA-92F1-12ED64E5BF47}" type="presOf" srcId="{FC0B7B55-A733-4BA1-94F6-49D58C5015D6}" destId="{593A13F5-A35F-48E4-8348-77A6A7B63CD9}" srcOrd="0" destOrd="1" presId="urn:microsoft.com/office/officeart/2005/8/layout/hList1"/>
    <dgm:cxn modelId="{0F9A7EEE-2B74-4127-8967-ACC5AAD14F2E}" srcId="{3CEE4C30-F5FF-4029-81A3-BBBB719F7511}" destId="{8DA4278C-8161-4751-8444-E779789D80C8}" srcOrd="3" destOrd="0" parTransId="{8E0BB75B-B9B0-4116-BC42-5EC7E4BF0728}" sibTransId="{6E814B5E-075A-4C3E-9E01-771471C25645}"/>
    <dgm:cxn modelId="{484040F4-5032-498B-ADBC-7B009CBCE028}" type="presOf" srcId="{E3245432-50B7-42EA-B6ED-8220769841C6}" destId="{325875A7-89C3-4095-80B5-3C584CE44CA6}" srcOrd="0" destOrd="5" presId="urn:microsoft.com/office/officeart/2005/8/layout/hList1"/>
    <dgm:cxn modelId="{7B30F907-427A-4547-B274-A15A6A5DC67E}" type="presParOf" srcId="{C02FC621-51D5-4C73-9830-9A25853C820D}" destId="{AF40536E-7BE4-4BBE-B270-E9DC19E68F6E}" srcOrd="0" destOrd="0" presId="urn:microsoft.com/office/officeart/2005/8/layout/hList1"/>
    <dgm:cxn modelId="{A4DCD1D5-E80C-4389-B8BA-D91AC599F2F9}" type="presParOf" srcId="{AF40536E-7BE4-4BBE-B270-E9DC19E68F6E}" destId="{9A573401-8951-48F4-89F0-C6499376E626}" srcOrd="0" destOrd="0" presId="urn:microsoft.com/office/officeart/2005/8/layout/hList1"/>
    <dgm:cxn modelId="{407882CE-D663-43FC-A7BE-A63B143480AB}" type="presParOf" srcId="{AF40536E-7BE4-4BBE-B270-E9DC19E68F6E}" destId="{325875A7-89C3-4095-80B5-3C584CE44CA6}" srcOrd="1" destOrd="0" presId="urn:microsoft.com/office/officeart/2005/8/layout/hList1"/>
    <dgm:cxn modelId="{9205B61A-F586-407C-94A3-131E88B0207E}" type="presParOf" srcId="{C02FC621-51D5-4C73-9830-9A25853C820D}" destId="{F65D4332-4385-4890-9EEE-478762073837}" srcOrd="1" destOrd="0" presId="urn:microsoft.com/office/officeart/2005/8/layout/hList1"/>
    <dgm:cxn modelId="{57DA53FB-397E-4C71-A88D-A77B6AA8B8BB}" type="presParOf" srcId="{C02FC621-51D5-4C73-9830-9A25853C820D}" destId="{232F9035-57AF-4CF9-8DC4-B76441CAAE05}" srcOrd="2" destOrd="0" presId="urn:microsoft.com/office/officeart/2005/8/layout/hList1"/>
    <dgm:cxn modelId="{139CC005-FD86-4472-AF98-1A8AC66F9BC7}" type="presParOf" srcId="{232F9035-57AF-4CF9-8DC4-B76441CAAE05}" destId="{D449BC25-E2FA-4800-B631-4DD84C7EAE94}" srcOrd="0" destOrd="0" presId="urn:microsoft.com/office/officeart/2005/8/layout/hList1"/>
    <dgm:cxn modelId="{E135F7B5-3FD8-4A5F-B6D7-71872AFF2ECF}" type="presParOf" srcId="{232F9035-57AF-4CF9-8DC4-B76441CAAE05}" destId="{593A13F5-A35F-48E4-8348-77A6A7B63CD9}"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73401-8951-48F4-89F0-C6499376E626}">
      <dsp:nvSpPr>
        <dsp:cNvPr id="0" name=""/>
        <dsp:cNvSpPr/>
      </dsp:nvSpPr>
      <dsp:spPr>
        <a:xfrm>
          <a:off x="26" y="159512"/>
          <a:ext cx="2563713" cy="40538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Delegated Decisions (case manager responsibility)</a:t>
          </a:r>
          <a:endParaRPr lang="en-US" sz="1100" kern="1200"/>
        </a:p>
      </dsp:txBody>
      <dsp:txXfrm>
        <a:off x="26" y="159512"/>
        <a:ext cx="2563713" cy="405385"/>
      </dsp:txXfrm>
    </dsp:sp>
    <dsp:sp modelId="{325875A7-89C3-4095-80B5-3C584CE44CA6}">
      <dsp:nvSpPr>
        <dsp:cNvPr id="0" name=""/>
        <dsp:cNvSpPr/>
      </dsp:nvSpPr>
      <dsp:spPr>
        <a:xfrm>
          <a:off x="26" y="564897"/>
          <a:ext cx="2563713" cy="24759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US" sz="1100" b="1" kern="1200"/>
            <a:t>Help find a place for the person to live.</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Help arrange IADL services.</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Help person arrange for regular medical and dental appointments.</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Help person plan for and arrange leisure activities.</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Arrange for necessary support services.</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Communicate directly with the person and support network.</a:t>
          </a:r>
          <a:endParaRPr lang="en-US" sz="1100" kern="1200"/>
        </a:p>
        <a:p>
          <a:pPr marL="57150" lvl="1" indent="-57150" algn="l" defTabSz="488950">
            <a:lnSpc>
              <a:spcPct val="90000"/>
            </a:lnSpc>
            <a:spcBef>
              <a:spcPct val="0"/>
            </a:spcBef>
            <a:spcAft>
              <a:spcPct val="15000"/>
            </a:spcAft>
            <a:buChar char="•"/>
          </a:pPr>
          <a:r>
            <a:rPr lang="en-US" sz="1100" b="1" kern="1200"/>
            <a:t>In the case of persons pursuant to The Vulnerable Persons Living with a Mental Disability, monitoring and helping with the management of persons’ money in the community.</a:t>
          </a:r>
          <a:endParaRPr lang="en-US" sz="1100" kern="1200"/>
        </a:p>
      </dsp:txBody>
      <dsp:txXfrm>
        <a:off x="26" y="564897"/>
        <a:ext cx="2563713" cy="2475989"/>
      </dsp:txXfrm>
    </dsp:sp>
    <dsp:sp modelId="{D449BC25-E2FA-4800-B631-4DD84C7EAE94}">
      <dsp:nvSpPr>
        <dsp:cNvPr id="0" name=""/>
        <dsp:cNvSpPr/>
      </dsp:nvSpPr>
      <dsp:spPr>
        <a:xfrm>
          <a:off x="2922659" y="159512"/>
          <a:ext cx="2563713" cy="40538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en-US" sz="1100" b="1" kern="1200"/>
            <a:t>Decisions Not Delegated (PGT Adult Services Administrator responsibility)</a:t>
          </a:r>
          <a:endParaRPr lang="en-US" sz="1100" kern="1200"/>
        </a:p>
      </dsp:txBody>
      <dsp:txXfrm>
        <a:off x="2922659" y="159512"/>
        <a:ext cx="2563713" cy="405385"/>
      </dsp:txXfrm>
    </dsp:sp>
    <dsp:sp modelId="{593A13F5-A35F-48E4-8348-77A6A7B63CD9}">
      <dsp:nvSpPr>
        <dsp:cNvPr id="0" name=""/>
        <dsp:cNvSpPr/>
      </dsp:nvSpPr>
      <dsp:spPr>
        <a:xfrm>
          <a:off x="2922659" y="564897"/>
          <a:ext cx="2563713" cy="24759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Font typeface="Arial" panose="020B0604020202020204" pitchFamily="34" charset="0"/>
            <a:buChar char="•"/>
          </a:pPr>
          <a:r>
            <a:rPr lang="en-US" sz="1100" b="1" kern="1200"/>
            <a:t>Managing person’s financial affairs.</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Managing person’s legal affairs.</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Consenting to medical or psychiatric treatment.</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Consenting to release of confidential information.</a:t>
          </a:r>
          <a:endParaRPr lang="en-US" sz="1100" kern="1200"/>
        </a:p>
        <a:p>
          <a:pPr marL="57150" lvl="1" indent="-57150" algn="l" defTabSz="488950">
            <a:lnSpc>
              <a:spcPct val="90000"/>
            </a:lnSpc>
            <a:spcBef>
              <a:spcPct val="0"/>
            </a:spcBef>
            <a:spcAft>
              <a:spcPct val="15000"/>
            </a:spcAft>
            <a:buFont typeface="Arial" panose="020B0604020202020204" pitchFamily="34" charset="0"/>
            <a:buChar char="•"/>
          </a:pPr>
          <a:r>
            <a:rPr lang="en-US" sz="1100" b="1" kern="1200"/>
            <a:t>Decisions affecting the person’s human rights.</a:t>
          </a:r>
          <a:endParaRPr lang="en-US" sz="1100" kern="1200"/>
        </a:p>
        <a:p>
          <a:pPr marL="57150" lvl="1" indent="-57150" algn="l" defTabSz="488950">
            <a:lnSpc>
              <a:spcPct val="90000"/>
            </a:lnSpc>
            <a:spcBef>
              <a:spcPct val="0"/>
            </a:spcBef>
            <a:spcAft>
              <a:spcPct val="15000"/>
            </a:spcAft>
            <a:buChar char="•"/>
          </a:pPr>
          <a:r>
            <a:rPr lang="en-US" sz="1100" b="1" kern="1200"/>
            <a:t>Consenting to release of confidential information.</a:t>
          </a:r>
          <a:endParaRPr lang="en-US" sz="1100" kern="1200"/>
        </a:p>
      </dsp:txBody>
      <dsp:txXfrm>
        <a:off x="2922659" y="564897"/>
        <a:ext cx="2563713" cy="247598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0f2502c-da4d-44b9-b22b-0b0e35bdc8d2}"/>
      </w:docPartPr>
      <w:docPartBody>
        <w:p w14:paraId="006DF95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4E3E28AF4D68449A5825AA3151CC77" ma:contentTypeVersion="6" ma:contentTypeDescription="Create a new document." ma:contentTypeScope="" ma:versionID="afeff7e3752fcf4b7e3c5b77cef0805e">
  <xsd:schema xmlns:xsd="http://www.w3.org/2001/XMLSchema" xmlns:xs="http://www.w3.org/2001/XMLSchema" xmlns:p="http://schemas.microsoft.com/office/2006/metadata/properties" xmlns:ns2="6e210078-598c-4a43-90ef-b326fe15e50c" xmlns:ns3="c83e89c3-81a1-4854-9b3e-c52b7416eb9a" targetNamespace="http://schemas.microsoft.com/office/2006/metadata/properties" ma:root="true" ma:fieldsID="128510de8623ee43ee5370a03a76542a" ns2:_="" ns3:_="">
    <xsd:import namespace="6e210078-598c-4a43-90ef-b326fe15e50c"/>
    <xsd:import namespace="c83e89c3-81a1-4854-9b3e-c52b7416e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10078-598c-4a43-90ef-b326fe15e5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3e89c3-81a1-4854-9b3e-c52b7416eb9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941D4-6FDB-4C69-A658-16F336A272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10078-598c-4a43-90ef-b326fe15e50c"/>
    <ds:schemaRef ds:uri="c83e89c3-81a1-4854-9b3e-c52b7416e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5F0EE9-ACA0-446E-874F-2605B65B12D2}">
  <ds:schemaRefs>
    <ds:schemaRef ds:uri="http://purl.org/dc/elements/1.1/"/>
    <ds:schemaRef ds:uri="http://purl.org/dc/terms/"/>
    <ds:schemaRef ds:uri="http://schemas.microsoft.com/office/2006/metadata/properties"/>
    <ds:schemaRef ds:uri="6e210078-598c-4a43-90ef-b326fe15e50c"/>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c83e89c3-81a1-4854-9b3e-c52b7416eb9a"/>
  </ds:schemaRefs>
</ds:datastoreItem>
</file>

<file path=customXml/itemProps3.xml><?xml version="1.0" encoding="utf-8"?>
<ds:datastoreItem xmlns:ds="http://schemas.openxmlformats.org/officeDocument/2006/customXml" ds:itemID="{627DD0A9-006E-4355-ACC2-B27CE38601F3}">
  <ds:schemaRefs>
    <ds:schemaRef ds:uri="http://schemas.microsoft.com/sharepoint/v3/contenttype/forms"/>
  </ds:schemaRefs>
</ds:datastoreItem>
</file>

<file path=customXml/itemProps4.xml><?xml version="1.0" encoding="utf-8"?>
<ds:datastoreItem xmlns:ds="http://schemas.openxmlformats.org/officeDocument/2006/customXml" ds:itemID="{E68AA212-B383-42E1-8405-98C47B4A31A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Nicholson</dc:creator>
  <cp:lastModifiedBy>Sheri Lysy-Sigurgeirson</cp:lastModifiedBy>
  <cp:revision>10</cp:revision>
  <dcterms:created xsi:type="dcterms:W3CDTF">2024-03-05T23:05:00Z</dcterms:created>
  <dcterms:modified xsi:type="dcterms:W3CDTF">2024-04-22T15:39:54Z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0x0101003B4E3E28AF4D68449A5825AA3151CC77</vt:lpwstr>
  </property>
</Properties>
</file>